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Ind w:w="-601" w:type="dxa"/>
        <w:shd w:val="clear" w:color="auto" w:fill="FFFFFF"/>
        <w:tblCellMar>
          <w:left w:w="0" w:type="dxa"/>
          <w:right w:w="0" w:type="dxa"/>
        </w:tblCellMar>
        <w:tblLook w:val="04A0" w:firstRow="1" w:lastRow="0" w:firstColumn="1" w:lastColumn="0" w:noHBand="0" w:noVBand="1"/>
      </w:tblPr>
      <w:tblGrid>
        <w:gridCol w:w="4427"/>
        <w:gridCol w:w="5638"/>
      </w:tblGrid>
      <w:tr w:rsidR="00382E39" w:rsidRPr="00382E39" w14:paraId="0825B938" w14:textId="77777777" w:rsidTr="007A6F22">
        <w:trPr>
          <w:trHeight w:val="993"/>
          <w:tblCellSpacing w:w="0" w:type="dxa"/>
        </w:trPr>
        <w:tc>
          <w:tcPr>
            <w:tcW w:w="4427" w:type="dxa"/>
            <w:shd w:val="clear" w:color="auto" w:fill="FFFFFF"/>
            <w:tcMar>
              <w:top w:w="0" w:type="dxa"/>
              <w:left w:w="108" w:type="dxa"/>
              <w:bottom w:w="0" w:type="dxa"/>
              <w:right w:w="108" w:type="dxa"/>
            </w:tcMar>
            <w:hideMark/>
          </w:tcPr>
          <w:p w14:paraId="3C513D9E" w14:textId="77777777" w:rsidR="00171506" w:rsidRPr="00382E39" w:rsidRDefault="00171506" w:rsidP="00171506">
            <w:pPr>
              <w:jc w:val="center"/>
              <w:rPr>
                <w:rFonts w:ascii="Times New Roman" w:eastAsia="Times New Roman" w:hAnsi="Times New Roman" w:cs="Times New Roman"/>
                <w:bCs/>
                <w:sz w:val="24"/>
                <w:szCs w:val="24"/>
              </w:rPr>
            </w:pPr>
            <w:bookmarkStart w:id="0" w:name="_GoBack"/>
            <w:bookmarkEnd w:id="0"/>
            <w:r w:rsidRPr="00382E39">
              <w:rPr>
                <w:rFonts w:ascii="Times New Roman" w:eastAsia="Times New Roman" w:hAnsi="Times New Roman" w:cs="Times New Roman"/>
                <w:bCs/>
                <w:sz w:val="24"/>
                <w:szCs w:val="24"/>
              </w:rPr>
              <w:t xml:space="preserve">UBND </w:t>
            </w:r>
            <w:r w:rsidR="00255A2F" w:rsidRPr="00382E39">
              <w:rPr>
                <w:rFonts w:ascii="Times New Roman" w:eastAsia="Times New Roman" w:hAnsi="Times New Roman" w:cs="Times New Roman"/>
                <w:bCs/>
                <w:sz w:val="24"/>
                <w:szCs w:val="24"/>
              </w:rPr>
              <w:t>THÀNH PHỐ HẢI PHÒNG</w:t>
            </w:r>
          </w:p>
          <w:p w14:paraId="13B5A60D" w14:textId="77777777" w:rsidR="007A6F22" w:rsidRPr="00382E39" w:rsidRDefault="00171506" w:rsidP="00171506">
            <w:pPr>
              <w:jc w:val="center"/>
              <w:rPr>
                <w:rFonts w:ascii="Times New Roman" w:eastAsia="Times New Roman" w:hAnsi="Times New Roman" w:cs="Times New Roman"/>
                <w:b/>
                <w:bCs/>
                <w:sz w:val="24"/>
                <w:szCs w:val="24"/>
              </w:rPr>
            </w:pPr>
            <w:r w:rsidRPr="00382E39">
              <w:rPr>
                <w:rFonts w:ascii="Times New Roman" w:eastAsia="Times New Roman" w:hAnsi="Times New Roman" w:cs="Times New Roman"/>
                <w:b/>
                <w:bCs/>
                <w:sz w:val="24"/>
                <w:szCs w:val="24"/>
              </w:rPr>
              <w:t>S</w:t>
            </w:r>
            <w:r w:rsidR="00F16B5A" w:rsidRPr="00382E39">
              <w:rPr>
                <w:rFonts w:ascii="Times New Roman" w:eastAsia="Times New Roman" w:hAnsi="Times New Roman" w:cs="Times New Roman"/>
                <w:b/>
                <w:bCs/>
                <w:sz w:val="24"/>
                <w:szCs w:val="24"/>
              </w:rPr>
              <w:t xml:space="preserve">Ở LAO ĐỘNG-THƯƠNG BINH </w:t>
            </w:r>
          </w:p>
          <w:p w14:paraId="3AAFF76C" w14:textId="779FC4CA" w:rsidR="00255A2F" w:rsidRPr="00382E39" w:rsidRDefault="00570A2B" w:rsidP="00171506">
            <w:pPr>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4"/>
                <w:szCs w:val="24"/>
                <w:lang w:val="vi-VN" w:eastAsia="vi-VN"/>
              </w:rPr>
              <mc:AlternateContent>
                <mc:Choice Requires="wps">
                  <w:drawing>
                    <wp:anchor distT="4294967294" distB="4294967294" distL="114300" distR="114300" simplePos="0" relativeHeight="251659264" behindDoc="0" locked="0" layoutInCell="1" allowOverlap="1" wp14:anchorId="7916EDEF" wp14:editId="16B9F95B">
                      <wp:simplePos x="0" y="0"/>
                      <wp:positionH relativeFrom="column">
                        <wp:posOffset>934085</wp:posOffset>
                      </wp:positionH>
                      <wp:positionV relativeFrom="paragraph">
                        <wp:posOffset>240664</wp:posOffset>
                      </wp:positionV>
                      <wp:extent cx="790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5pt,18.95pt" to="135.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" strokecolor="black [3040]">
                      <o:lock v:ext="edit" shapetype="f"/>
                    </v:line>
                  </w:pict>
                </mc:Fallback>
              </mc:AlternateContent>
            </w:r>
            <w:r w:rsidR="00F16B5A" w:rsidRPr="00382E39">
              <w:rPr>
                <w:rFonts w:ascii="Times New Roman" w:eastAsia="Times New Roman" w:hAnsi="Times New Roman" w:cs="Times New Roman"/>
                <w:b/>
                <w:bCs/>
                <w:sz w:val="24"/>
                <w:szCs w:val="24"/>
              </w:rPr>
              <w:t>VÀ XÃ HỘI</w:t>
            </w:r>
          </w:p>
        </w:tc>
        <w:tc>
          <w:tcPr>
            <w:tcW w:w="5638" w:type="dxa"/>
            <w:shd w:val="clear" w:color="auto" w:fill="FFFFFF"/>
            <w:tcMar>
              <w:top w:w="0" w:type="dxa"/>
              <w:left w:w="108" w:type="dxa"/>
              <w:bottom w:w="0" w:type="dxa"/>
              <w:right w:w="108" w:type="dxa"/>
            </w:tcMar>
            <w:hideMark/>
          </w:tcPr>
          <w:p w14:paraId="0BB3B4A4" w14:textId="3F199E87" w:rsidR="00255A2F" w:rsidRPr="00382E39" w:rsidRDefault="00570A2B" w:rsidP="00F2756B">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4"/>
                <w:szCs w:val="24"/>
                <w:lang w:val="vi-VN" w:eastAsia="vi-VN"/>
              </w:rPr>
              <mc:AlternateContent>
                <mc:Choice Requires="wps">
                  <w:drawing>
                    <wp:anchor distT="4294967294" distB="4294967294" distL="114300" distR="114300" simplePos="0" relativeHeight="251656192" behindDoc="0" locked="0" layoutInCell="1" allowOverlap="1" wp14:anchorId="7FB2DE1C" wp14:editId="702E665B">
                      <wp:simplePos x="0" y="0"/>
                      <wp:positionH relativeFrom="column">
                        <wp:posOffset>605155</wp:posOffset>
                      </wp:positionH>
                      <wp:positionV relativeFrom="paragraph">
                        <wp:posOffset>501649</wp:posOffset>
                      </wp:positionV>
                      <wp:extent cx="2202180" cy="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65pt;margin-top:39.5pt;width:173.4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"/>
                  </w:pict>
                </mc:Fallback>
              </mc:AlternateContent>
            </w:r>
            <w:r w:rsidR="00255A2F" w:rsidRPr="00382E39">
              <w:rPr>
                <w:rFonts w:ascii="Times New Roman" w:eastAsia="Times New Roman" w:hAnsi="Times New Roman" w:cs="Times New Roman"/>
                <w:b/>
                <w:bCs/>
                <w:sz w:val="24"/>
                <w:szCs w:val="24"/>
              </w:rPr>
              <w:t>CỘNG HÒA XÃ HỘI CHỦ NGHĨA VIỆT NAM</w:t>
            </w:r>
            <w:r w:rsidR="00255A2F" w:rsidRPr="00382E39">
              <w:rPr>
                <w:rFonts w:ascii="Times New Roman" w:eastAsia="Times New Roman" w:hAnsi="Times New Roman" w:cs="Times New Roman"/>
                <w:b/>
                <w:bCs/>
                <w:sz w:val="24"/>
                <w:szCs w:val="24"/>
              </w:rPr>
              <w:br/>
            </w:r>
            <w:r w:rsidR="00EA2A9A" w:rsidRPr="00382E39">
              <w:rPr>
                <w:rFonts w:ascii="Times New Roman" w:eastAsia="Times New Roman" w:hAnsi="Times New Roman" w:cs="Times New Roman"/>
                <w:b/>
                <w:bCs/>
                <w:sz w:val="28"/>
                <w:szCs w:val="28"/>
              </w:rPr>
              <w:t>Độc lập - Tự do - Hạnh phúc</w:t>
            </w:r>
          </w:p>
        </w:tc>
      </w:tr>
      <w:tr w:rsidR="00382E39" w:rsidRPr="00382E39" w14:paraId="006DB933" w14:textId="77777777" w:rsidTr="007A6F22">
        <w:trPr>
          <w:trHeight w:val="256"/>
          <w:tblCellSpacing w:w="0" w:type="dxa"/>
        </w:trPr>
        <w:tc>
          <w:tcPr>
            <w:tcW w:w="4427" w:type="dxa"/>
            <w:shd w:val="clear" w:color="auto" w:fill="FFFFFF"/>
            <w:tcMar>
              <w:top w:w="0" w:type="dxa"/>
              <w:left w:w="108" w:type="dxa"/>
              <w:bottom w:w="0" w:type="dxa"/>
              <w:right w:w="108" w:type="dxa"/>
            </w:tcMar>
            <w:hideMark/>
          </w:tcPr>
          <w:p w14:paraId="2A3F5151" w14:textId="6AF2031C" w:rsidR="00255A2F" w:rsidRPr="00382E39" w:rsidRDefault="00255A2F" w:rsidP="00171506">
            <w:pPr>
              <w:spacing w:before="120" w:after="120" w:line="146" w:lineRule="atLeast"/>
              <w:jc w:val="center"/>
              <w:rPr>
                <w:rFonts w:ascii="Times New Roman" w:eastAsia="Times New Roman" w:hAnsi="Times New Roman" w:cs="Times New Roman"/>
                <w:sz w:val="26"/>
                <w:szCs w:val="26"/>
              </w:rPr>
            </w:pPr>
            <w:r w:rsidRPr="00382E39">
              <w:rPr>
                <w:rFonts w:ascii="Times New Roman" w:eastAsia="Times New Roman" w:hAnsi="Times New Roman" w:cs="Times New Roman"/>
                <w:sz w:val="26"/>
                <w:szCs w:val="26"/>
              </w:rPr>
              <w:t>Số:</w:t>
            </w:r>
            <w:r w:rsidR="003771EC">
              <w:rPr>
                <w:rFonts w:ascii="Times New Roman" w:eastAsia="Times New Roman" w:hAnsi="Times New Roman" w:cs="Times New Roman"/>
                <w:sz w:val="26"/>
                <w:szCs w:val="26"/>
              </w:rPr>
              <w:t xml:space="preserve">       </w:t>
            </w:r>
            <w:r w:rsidR="00167C57">
              <w:rPr>
                <w:rFonts w:ascii="Times New Roman" w:eastAsia="Times New Roman" w:hAnsi="Times New Roman" w:cs="Times New Roman"/>
                <w:sz w:val="26"/>
                <w:szCs w:val="26"/>
              </w:rPr>
              <w:t xml:space="preserve"> </w:t>
            </w:r>
            <w:r w:rsidR="003771EC">
              <w:rPr>
                <w:rFonts w:ascii="Times New Roman" w:eastAsia="Times New Roman" w:hAnsi="Times New Roman" w:cs="Times New Roman"/>
                <w:sz w:val="26"/>
                <w:szCs w:val="26"/>
              </w:rPr>
              <w:t xml:space="preserve"> </w:t>
            </w:r>
            <w:r w:rsidRPr="00382E39">
              <w:rPr>
                <w:rFonts w:ascii="Times New Roman" w:eastAsia="Times New Roman" w:hAnsi="Times New Roman" w:cs="Times New Roman"/>
                <w:sz w:val="26"/>
                <w:szCs w:val="26"/>
              </w:rPr>
              <w:t>/BC-</w:t>
            </w:r>
            <w:r w:rsidR="00171506" w:rsidRPr="00382E39">
              <w:rPr>
                <w:rFonts w:ascii="Times New Roman" w:eastAsia="Times New Roman" w:hAnsi="Times New Roman" w:cs="Times New Roman"/>
                <w:sz w:val="26"/>
                <w:szCs w:val="26"/>
              </w:rPr>
              <w:t>SLĐTBXH</w:t>
            </w:r>
            <w:r w:rsidR="007A6F22" w:rsidRPr="00382E39">
              <w:rPr>
                <w:rFonts w:ascii="Times New Roman" w:eastAsia="Times New Roman" w:hAnsi="Times New Roman" w:cs="Times New Roman"/>
                <w:sz w:val="26"/>
                <w:szCs w:val="26"/>
              </w:rPr>
              <w:t>-PCTNXH</w:t>
            </w:r>
          </w:p>
        </w:tc>
        <w:tc>
          <w:tcPr>
            <w:tcW w:w="5638" w:type="dxa"/>
            <w:shd w:val="clear" w:color="auto" w:fill="FFFFFF"/>
            <w:tcMar>
              <w:top w:w="0" w:type="dxa"/>
              <w:left w:w="108" w:type="dxa"/>
              <w:bottom w:w="0" w:type="dxa"/>
              <w:right w:w="108" w:type="dxa"/>
            </w:tcMar>
            <w:hideMark/>
          </w:tcPr>
          <w:p w14:paraId="5A1F5E33" w14:textId="77777777" w:rsidR="00255A2F" w:rsidRPr="00382E39" w:rsidRDefault="00255A2F" w:rsidP="00F33D94">
            <w:pPr>
              <w:spacing w:before="120" w:after="120" w:line="146" w:lineRule="atLeast"/>
              <w:jc w:val="center"/>
              <w:rPr>
                <w:rFonts w:ascii="Times New Roman" w:eastAsia="Times New Roman" w:hAnsi="Times New Roman" w:cs="Times New Roman"/>
                <w:sz w:val="28"/>
                <w:szCs w:val="28"/>
              </w:rPr>
            </w:pPr>
            <w:r w:rsidRPr="00382E39">
              <w:rPr>
                <w:rFonts w:ascii="Times New Roman" w:eastAsia="Times New Roman" w:hAnsi="Times New Roman" w:cs="Times New Roman"/>
                <w:i/>
                <w:iCs/>
                <w:sz w:val="28"/>
                <w:szCs w:val="28"/>
              </w:rPr>
              <w:t xml:space="preserve">Hải Phòng, ngày </w:t>
            </w:r>
            <w:r w:rsidR="005F2A4E" w:rsidRPr="00382E39">
              <w:rPr>
                <w:rFonts w:ascii="Times New Roman" w:eastAsia="Times New Roman" w:hAnsi="Times New Roman" w:cs="Times New Roman"/>
                <w:i/>
                <w:iCs/>
                <w:sz w:val="28"/>
                <w:szCs w:val="28"/>
              </w:rPr>
              <w:t xml:space="preserve">  </w:t>
            </w:r>
            <w:r w:rsidRPr="00382E39">
              <w:rPr>
                <w:rFonts w:ascii="Times New Roman" w:eastAsia="Times New Roman" w:hAnsi="Times New Roman" w:cs="Times New Roman"/>
                <w:i/>
                <w:iCs/>
                <w:sz w:val="28"/>
                <w:szCs w:val="28"/>
              </w:rPr>
              <w:t xml:space="preserve"> tháng</w:t>
            </w:r>
            <w:r w:rsidR="00E64F06" w:rsidRPr="00382E39">
              <w:rPr>
                <w:rFonts w:ascii="Times New Roman" w:eastAsia="Times New Roman" w:hAnsi="Times New Roman" w:cs="Times New Roman"/>
                <w:i/>
                <w:iCs/>
                <w:sz w:val="28"/>
                <w:szCs w:val="28"/>
              </w:rPr>
              <w:t xml:space="preserve">    </w:t>
            </w:r>
            <w:r w:rsidR="00CD2239" w:rsidRPr="00382E39">
              <w:rPr>
                <w:rFonts w:ascii="Times New Roman" w:eastAsia="Times New Roman" w:hAnsi="Times New Roman" w:cs="Times New Roman"/>
                <w:i/>
                <w:iCs/>
                <w:sz w:val="28"/>
                <w:szCs w:val="28"/>
              </w:rPr>
              <w:t>năm 202</w:t>
            </w:r>
            <w:r w:rsidR="00F33D94" w:rsidRPr="00382E39">
              <w:rPr>
                <w:rFonts w:ascii="Times New Roman" w:eastAsia="Times New Roman" w:hAnsi="Times New Roman" w:cs="Times New Roman"/>
                <w:i/>
                <w:iCs/>
                <w:sz w:val="28"/>
                <w:szCs w:val="28"/>
              </w:rPr>
              <w:t>3</w:t>
            </w:r>
          </w:p>
        </w:tc>
      </w:tr>
    </w:tbl>
    <w:p w14:paraId="0C6697DF" w14:textId="2D95148A" w:rsidR="00255A2F" w:rsidRPr="00382E39" w:rsidRDefault="00570A2B" w:rsidP="00810255">
      <w:pPr>
        <w:shd w:val="clear" w:color="auto" w:fill="FFFFFF"/>
        <w:jc w:val="left"/>
        <w:rPr>
          <w:rFonts w:ascii="Times New Roman" w:eastAsia="Times New Roman" w:hAnsi="Times New Roman" w:cs="Times New Roman"/>
          <w:sz w:val="4"/>
          <w:szCs w:val="28"/>
        </w:rPr>
      </w:pPr>
      <w:r>
        <w:rPr>
          <w:rFonts w:ascii="Times New Roman" w:hAnsi="Times New Roman" w:cs="Times New Roman"/>
          <w:noProof/>
          <w:lang w:val="vi-VN" w:eastAsia="vi-VN"/>
        </w:rPr>
        <mc:AlternateContent>
          <mc:Choice Requires="wps">
            <w:drawing>
              <wp:anchor distT="0" distB="0" distL="114300" distR="114300" simplePos="0" relativeHeight="251658752" behindDoc="0" locked="0" layoutInCell="1" allowOverlap="1" wp14:anchorId="0BFFD4C8" wp14:editId="78A358DD">
                <wp:simplePos x="0" y="0"/>
                <wp:positionH relativeFrom="column">
                  <wp:posOffset>91440</wp:posOffset>
                </wp:positionH>
                <wp:positionV relativeFrom="paragraph">
                  <wp:posOffset>9525</wp:posOffset>
                </wp:positionV>
                <wp:extent cx="1924050" cy="3276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0DF75" w14:textId="3372C5B3" w:rsidR="00CC6838" w:rsidRPr="002A5B99" w:rsidRDefault="009A72C7" w:rsidP="009A72C7">
                            <w:pPr>
                              <w:jc w:val="center"/>
                            </w:pPr>
                            <w:r w:rsidRPr="002A5B99">
                              <w:rPr>
                                <w:rFonts w:ascii="Times New Roman" w:hAnsi="Times New Roman" w:cs="Times New Roman"/>
                                <w:b/>
                                <w:i/>
                                <w:sz w:val="28"/>
                                <w:szCs w:val="28"/>
                                <w:lang w:val="en-GB"/>
                              </w:rPr>
                              <w:t xml:space="preserve">(Dự thảo lần </w:t>
                            </w:r>
                            <w:r w:rsidR="00D36D78">
                              <w:rPr>
                                <w:rFonts w:ascii="Times New Roman" w:hAnsi="Times New Roman" w:cs="Times New Roman"/>
                                <w:b/>
                                <w:i/>
                                <w:sz w:val="28"/>
                                <w:szCs w:val="28"/>
                                <w:lang w:val="en-GB"/>
                              </w:rPr>
                              <w:t>2</w:t>
                            </w:r>
                            <w:r w:rsidRPr="002A5B99">
                              <w:rPr>
                                <w:rFonts w:ascii="Times New Roman" w:hAnsi="Times New Roman" w:cs="Times New Roman"/>
                                <w:b/>
                                <w:i/>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75pt;width:151.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" fillcolor="white [3201]" strokeweight=".5pt">
                <v:path arrowok="t"/>
                <v:textbox>
                  <w:txbxContent>
                    <w:p w14:paraId="31C0DF75" w14:textId="3372C5B3" w:rsidR="00CC6838" w:rsidRPr="002A5B99" w:rsidRDefault="009A72C7" w:rsidP="009A72C7">
                      <w:pPr>
                        <w:jc w:val="center"/>
                      </w:pPr>
                      <w:r w:rsidRPr="002A5B99">
                        <w:rPr>
                          <w:rFonts w:ascii="Times New Roman" w:hAnsi="Times New Roman" w:cs="Times New Roman"/>
                          <w:b/>
                          <w:i/>
                          <w:sz w:val="28"/>
                          <w:szCs w:val="28"/>
                          <w:lang w:val="en-GB"/>
                        </w:rPr>
                        <w:t xml:space="preserve">(Dự thảo lần </w:t>
                      </w:r>
                      <w:r w:rsidR="00D36D78">
                        <w:rPr>
                          <w:rFonts w:ascii="Times New Roman" w:hAnsi="Times New Roman" w:cs="Times New Roman"/>
                          <w:b/>
                          <w:i/>
                          <w:sz w:val="28"/>
                          <w:szCs w:val="28"/>
                          <w:lang w:val="en-GB"/>
                        </w:rPr>
                        <w:t>2</w:t>
                      </w:r>
                      <w:r w:rsidRPr="002A5B99">
                        <w:rPr>
                          <w:rFonts w:ascii="Times New Roman" w:hAnsi="Times New Roman" w:cs="Times New Roman"/>
                          <w:b/>
                          <w:i/>
                          <w:sz w:val="28"/>
                          <w:szCs w:val="28"/>
                          <w:lang w:val="en-GB"/>
                        </w:rPr>
                        <w:t>)</w:t>
                      </w:r>
                    </w:p>
                  </w:txbxContent>
                </v:textbox>
              </v:shape>
            </w:pict>
          </mc:Fallback>
        </mc:AlternateContent>
      </w:r>
    </w:p>
    <w:p w14:paraId="56DCFE48" w14:textId="77777777" w:rsidR="00CD2239" w:rsidRPr="00382E39" w:rsidRDefault="00186137" w:rsidP="00186137">
      <w:pPr>
        <w:shd w:val="clear" w:color="auto" w:fill="FFFFFF"/>
        <w:rPr>
          <w:rFonts w:ascii="Times New Roman" w:eastAsia="Times New Roman" w:hAnsi="Times New Roman" w:cs="Times New Roman"/>
          <w:b/>
          <w:bCs/>
          <w:sz w:val="28"/>
          <w:szCs w:val="28"/>
        </w:rPr>
      </w:pPr>
      <w:bookmarkStart w:id="1" w:name="loai_1"/>
      <w:r w:rsidRPr="00382E39">
        <w:rPr>
          <w:rFonts w:ascii="Times New Roman" w:eastAsia="Times New Roman" w:hAnsi="Times New Roman" w:cs="Times New Roman"/>
          <w:b/>
          <w:bCs/>
          <w:sz w:val="28"/>
          <w:szCs w:val="28"/>
        </w:rPr>
        <w:t xml:space="preserve">            (Dự thảo)</w:t>
      </w:r>
    </w:p>
    <w:p w14:paraId="7714054E" w14:textId="77777777" w:rsidR="0072621D" w:rsidRPr="00382E39" w:rsidRDefault="0072621D" w:rsidP="00F9014E">
      <w:pPr>
        <w:shd w:val="clear" w:color="auto" w:fill="FFFFFF"/>
        <w:spacing w:line="360" w:lineRule="exact"/>
        <w:jc w:val="center"/>
        <w:rPr>
          <w:rFonts w:ascii="Times New Roman" w:eastAsia="Times New Roman" w:hAnsi="Times New Roman" w:cs="Times New Roman"/>
          <w:b/>
          <w:sz w:val="28"/>
          <w:szCs w:val="28"/>
        </w:rPr>
      </w:pPr>
      <w:bookmarkStart w:id="2" w:name="loai_1_name"/>
      <w:bookmarkEnd w:id="1"/>
    </w:p>
    <w:p w14:paraId="561C6E21" w14:textId="77777777" w:rsidR="006136E1" w:rsidRPr="00382E39" w:rsidRDefault="004673B2" w:rsidP="00371356">
      <w:pPr>
        <w:shd w:val="clear" w:color="auto" w:fill="FFFFFF"/>
        <w:spacing w:before="120" w:line="360" w:lineRule="exact"/>
        <w:jc w:val="center"/>
        <w:rPr>
          <w:rFonts w:ascii="Times New Roman" w:eastAsia="Times New Roman" w:hAnsi="Times New Roman" w:cs="Times New Roman"/>
          <w:b/>
          <w:sz w:val="28"/>
          <w:szCs w:val="28"/>
        </w:rPr>
      </w:pPr>
      <w:r w:rsidRPr="00382E39">
        <w:rPr>
          <w:rFonts w:ascii="Times New Roman" w:eastAsia="Times New Roman" w:hAnsi="Times New Roman" w:cs="Times New Roman"/>
          <w:b/>
          <w:sz w:val="28"/>
          <w:szCs w:val="28"/>
        </w:rPr>
        <w:t>BÁO CÁO TỔNG KẾT THI HÀNH PHÁP LUẬT</w:t>
      </w:r>
    </w:p>
    <w:bookmarkEnd w:id="2"/>
    <w:p w14:paraId="1BB9DE4D" w14:textId="77777777" w:rsidR="00B42F33" w:rsidRPr="00382E39" w:rsidRDefault="00B42F33" w:rsidP="00B42F33">
      <w:pPr>
        <w:tabs>
          <w:tab w:val="left" w:pos="567"/>
        </w:tabs>
        <w:spacing w:line="360" w:lineRule="exact"/>
        <w:jc w:val="center"/>
        <w:rPr>
          <w:rFonts w:ascii="Times New Roman" w:eastAsia="Times New Roman" w:hAnsi="Times New Roman" w:cs="Times New Roman"/>
          <w:b/>
          <w:sz w:val="28"/>
          <w:szCs w:val="28"/>
          <w:lang w:val="vi-VN"/>
        </w:rPr>
      </w:pPr>
      <w:r w:rsidRPr="00382E39">
        <w:rPr>
          <w:rFonts w:ascii="Times New Roman" w:eastAsia="Times New Roman" w:hAnsi="Times New Roman" w:cs="Times New Roman"/>
          <w:b/>
          <w:sz w:val="28"/>
          <w:szCs w:val="28"/>
        </w:rPr>
        <w:t xml:space="preserve">Về chính sách hỗ trợ cho người cai nghiện ma tuý tập trung và </w:t>
      </w:r>
      <w:r w:rsidR="00E174BD" w:rsidRPr="00382E39">
        <w:rPr>
          <w:rFonts w:ascii="Times New Roman" w:eastAsia="Times New Roman" w:hAnsi="Times New Roman" w:cs="Times New Roman"/>
          <w:b/>
          <w:sz w:val="28"/>
          <w:szCs w:val="28"/>
        </w:rPr>
        <w:t>viên chức, người lao động, bác sỹ</w:t>
      </w:r>
      <w:r w:rsidR="00F530F6" w:rsidRPr="00382E39">
        <w:rPr>
          <w:rFonts w:ascii="Times New Roman" w:eastAsia="Times New Roman" w:hAnsi="Times New Roman" w:cs="Times New Roman"/>
          <w:b/>
          <w:sz w:val="28"/>
          <w:szCs w:val="28"/>
        </w:rPr>
        <w:t xml:space="preserve"> làm việc</w:t>
      </w:r>
      <w:r w:rsidR="00E174BD" w:rsidRPr="00382E39">
        <w:rPr>
          <w:rFonts w:ascii="Times New Roman" w:eastAsia="Times New Roman" w:hAnsi="Times New Roman" w:cs="Times New Roman"/>
          <w:b/>
          <w:sz w:val="28"/>
          <w:szCs w:val="28"/>
        </w:rPr>
        <w:t xml:space="preserve">  </w:t>
      </w:r>
      <w:r w:rsidRPr="00382E39">
        <w:rPr>
          <w:rFonts w:ascii="Times New Roman" w:eastAsia="Times New Roman" w:hAnsi="Times New Roman" w:cs="Times New Roman"/>
          <w:b/>
          <w:sz w:val="28"/>
          <w:szCs w:val="28"/>
        </w:rPr>
        <w:t>tại các cơ sở cai nghiện ma tuý công lập trên địa bàn thành phố Hải Phòng.</w:t>
      </w:r>
    </w:p>
    <w:p w14:paraId="4492028B" w14:textId="16AA14F2" w:rsidR="004E7387" w:rsidRPr="00382E39" w:rsidRDefault="00570A2B" w:rsidP="003F1B43">
      <w:pPr>
        <w:shd w:val="clear" w:color="auto" w:fill="FFFFFF"/>
        <w:spacing w:line="360" w:lineRule="exact"/>
        <w:jc w:val="center"/>
        <w:outlineLvl w:val="1"/>
        <w:rPr>
          <w:rFonts w:ascii="Times New Roman" w:eastAsia="Times New Roman" w:hAnsi="Times New Roman" w:cs="Times New Roman"/>
          <w:b/>
          <w:sz w:val="24"/>
          <w:szCs w:val="24"/>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8240" behindDoc="0" locked="0" layoutInCell="1" allowOverlap="1" wp14:anchorId="7092B2D4" wp14:editId="5279687B">
                <wp:simplePos x="0" y="0"/>
                <wp:positionH relativeFrom="column">
                  <wp:posOffset>1765935</wp:posOffset>
                </wp:positionH>
                <wp:positionV relativeFrom="paragraph">
                  <wp:posOffset>120015</wp:posOffset>
                </wp:positionV>
                <wp:extent cx="1981200" cy="635"/>
                <wp:effectExtent l="0" t="0" r="1905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139.05pt;margin-top:9.45pt;width:1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"/>
            </w:pict>
          </mc:Fallback>
        </mc:AlternateContent>
      </w:r>
    </w:p>
    <w:p w14:paraId="30786EC8" w14:textId="77777777" w:rsidR="00D94082" w:rsidRPr="00382E39" w:rsidRDefault="00D94082" w:rsidP="00D94082">
      <w:pPr>
        <w:shd w:val="clear" w:color="auto" w:fill="FFFFFF"/>
        <w:jc w:val="center"/>
        <w:rPr>
          <w:rFonts w:ascii="Times New Roman" w:eastAsia="Times New Roman" w:hAnsi="Times New Roman" w:cs="Times New Roman"/>
          <w:b/>
          <w:sz w:val="24"/>
          <w:szCs w:val="24"/>
        </w:rPr>
      </w:pPr>
    </w:p>
    <w:p w14:paraId="173EB1CB" w14:textId="6A4C7C4F" w:rsidR="004673B2" w:rsidRPr="00382E39" w:rsidRDefault="004673B2" w:rsidP="00464489">
      <w:pPr>
        <w:shd w:val="clear" w:color="auto" w:fill="FFFFFF"/>
        <w:spacing w:line="360" w:lineRule="exact"/>
        <w:ind w:firstLine="720"/>
        <w:rPr>
          <w:rFonts w:ascii="Times New Roman" w:eastAsia="Times New Roman" w:hAnsi="Times New Roman" w:cs="Times New Roman"/>
          <w:b/>
          <w:sz w:val="24"/>
          <w:szCs w:val="24"/>
        </w:rPr>
      </w:pPr>
      <w:r w:rsidRPr="00382E39">
        <w:rPr>
          <w:rFonts w:ascii="Times New Roman" w:eastAsia="Times New Roman" w:hAnsi="Times New Roman" w:cs="Times New Roman"/>
          <w:b/>
          <w:sz w:val="24"/>
          <w:szCs w:val="24"/>
        </w:rPr>
        <w:t>I.</w:t>
      </w:r>
      <w:r w:rsidR="00944B50">
        <w:rPr>
          <w:rFonts w:ascii="Times New Roman" w:eastAsia="Times New Roman" w:hAnsi="Times New Roman" w:cs="Times New Roman"/>
          <w:b/>
          <w:sz w:val="24"/>
          <w:szCs w:val="24"/>
        </w:rPr>
        <w:t xml:space="preserve"> </w:t>
      </w:r>
      <w:r w:rsidRPr="00382E39">
        <w:rPr>
          <w:rFonts w:ascii="Times New Roman" w:eastAsia="Times New Roman" w:hAnsi="Times New Roman" w:cs="Times New Roman"/>
          <w:b/>
          <w:sz w:val="24"/>
          <w:szCs w:val="24"/>
        </w:rPr>
        <w:t xml:space="preserve">HỆ THỐNG VĂN BẢN QUY PHẠM PHÁP LUẬT LIÊN QUAN ĐẾN CHÍNH SÁCH </w:t>
      </w:r>
      <w:r w:rsidR="00F9014E" w:rsidRPr="00382E39">
        <w:rPr>
          <w:rFonts w:ascii="Times New Roman" w:eastAsia="Times New Roman" w:hAnsi="Times New Roman" w:cs="Times New Roman"/>
          <w:b/>
          <w:sz w:val="24"/>
          <w:szCs w:val="24"/>
        </w:rPr>
        <w:t>THỰC HIỆN CAI NGHIỆ</w:t>
      </w:r>
      <w:r w:rsidR="00C04C70" w:rsidRPr="00382E39">
        <w:rPr>
          <w:rFonts w:ascii="Times New Roman" w:eastAsia="Times New Roman" w:hAnsi="Times New Roman" w:cs="Times New Roman"/>
          <w:b/>
          <w:sz w:val="24"/>
          <w:szCs w:val="24"/>
        </w:rPr>
        <w:t>N MA TÚY TRÊN ĐỊA BÀN THÀNH PHỐ.</w:t>
      </w:r>
    </w:p>
    <w:p w14:paraId="5B3788FE" w14:textId="514F4D12" w:rsidR="00D95478" w:rsidRPr="00382E39" w:rsidRDefault="00D95478" w:rsidP="00464489">
      <w:pPr>
        <w:shd w:val="clear" w:color="auto" w:fill="FFFFFF"/>
        <w:spacing w:line="360" w:lineRule="exact"/>
        <w:ind w:firstLine="720"/>
        <w:rPr>
          <w:rFonts w:ascii="Times New Roman" w:eastAsia="Times New Roman" w:hAnsi="Times New Roman" w:cs="Times New Roman"/>
          <w:b/>
          <w:sz w:val="28"/>
          <w:szCs w:val="28"/>
        </w:rPr>
      </w:pPr>
      <w:r w:rsidRPr="00382E39">
        <w:rPr>
          <w:rFonts w:ascii="Times New Roman" w:eastAsia="Times New Roman" w:hAnsi="Times New Roman" w:cs="Times New Roman"/>
          <w:b/>
          <w:sz w:val="28"/>
          <w:szCs w:val="28"/>
        </w:rPr>
        <w:t>1</w:t>
      </w:r>
      <w:r w:rsidR="004673B2" w:rsidRPr="00382E39">
        <w:rPr>
          <w:rFonts w:ascii="Times New Roman" w:eastAsia="Times New Roman" w:hAnsi="Times New Roman" w:cs="Times New Roman"/>
          <w:b/>
          <w:sz w:val="28"/>
          <w:szCs w:val="28"/>
        </w:rPr>
        <w:t>.</w:t>
      </w:r>
      <w:r w:rsidR="00944B50">
        <w:rPr>
          <w:rFonts w:ascii="Times New Roman" w:eastAsia="Times New Roman" w:hAnsi="Times New Roman" w:cs="Times New Roman"/>
          <w:b/>
          <w:sz w:val="28"/>
          <w:szCs w:val="28"/>
        </w:rPr>
        <w:t xml:space="preserve"> </w:t>
      </w:r>
      <w:r w:rsidR="004673B2" w:rsidRPr="00382E39">
        <w:rPr>
          <w:rFonts w:ascii="Times New Roman" w:eastAsia="Times New Roman" w:hAnsi="Times New Roman" w:cs="Times New Roman"/>
          <w:b/>
          <w:sz w:val="28"/>
          <w:szCs w:val="28"/>
        </w:rPr>
        <w:t>Tên văn bản và chính sách theo Nghị quyết</w:t>
      </w:r>
      <w:r w:rsidR="00C04C70" w:rsidRPr="00382E39">
        <w:rPr>
          <w:rFonts w:ascii="Times New Roman" w:eastAsia="Times New Roman" w:hAnsi="Times New Roman" w:cs="Times New Roman"/>
          <w:b/>
          <w:sz w:val="28"/>
          <w:szCs w:val="28"/>
        </w:rPr>
        <w:t>.</w:t>
      </w:r>
    </w:p>
    <w:p w14:paraId="7C8F66B7" w14:textId="77777777" w:rsidR="009A7546" w:rsidRPr="00382E39" w:rsidRDefault="009D2C4A" w:rsidP="00464489">
      <w:pPr>
        <w:spacing w:line="360" w:lineRule="exact"/>
        <w:ind w:firstLine="720"/>
        <w:rPr>
          <w:rFonts w:ascii="Times New Roman" w:hAnsi="Times New Roman"/>
          <w:b/>
          <w:sz w:val="28"/>
          <w:szCs w:val="28"/>
        </w:rPr>
      </w:pPr>
      <w:r w:rsidRPr="00382E39">
        <w:rPr>
          <w:rFonts w:ascii="Times New Roman" w:hAnsi="Times New Roman"/>
          <w:b/>
          <w:sz w:val="28"/>
          <w:szCs w:val="28"/>
        </w:rPr>
        <w:t>a. V</w:t>
      </w:r>
      <w:r w:rsidR="009A7546" w:rsidRPr="00382E39">
        <w:rPr>
          <w:rFonts w:ascii="Times New Roman" w:hAnsi="Times New Roman"/>
          <w:b/>
          <w:sz w:val="28"/>
          <w:szCs w:val="28"/>
        </w:rPr>
        <w:t>ăn bản củ</w:t>
      </w:r>
      <w:r w:rsidR="00353392" w:rsidRPr="00382E39">
        <w:rPr>
          <w:rFonts w:ascii="Times New Roman" w:hAnsi="Times New Roman"/>
          <w:b/>
          <w:sz w:val="28"/>
          <w:szCs w:val="28"/>
        </w:rPr>
        <w:t>a Trung ương</w:t>
      </w:r>
      <w:r w:rsidR="00C04C70" w:rsidRPr="00382E39">
        <w:rPr>
          <w:rFonts w:ascii="Times New Roman" w:hAnsi="Times New Roman"/>
          <w:b/>
          <w:sz w:val="28"/>
          <w:szCs w:val="28"/>
        </w:rPr>
        <w:t>:</w:t>
      </w:r>
    </w:p>
    <w:p w14:paraId="246470A5" w14:textId="77777777" w:rsidR="00DA385C" w:rsidRPr="00382E39" w:rsidRDefault="006E0C4D" w:rsidP="00464489">
      <w:pPr>
        <w:shd w:val="clear" w:color="auto" w:fill="FFFFFF"/>
        <w:tabs>
          <w:tab w:val="left" w:pos="567"/>
        </w:tabs>
        <w:spacing w:line="360" w:lineRule="exact"/>
        <w:ind w:firstLine="567"/>
        <w:rPr>
          <w:rFonts w:ascii="Times New Roman" w:hAnsi="Times New Roman"/>
          <w:sz w:val="28"/>
          <w:szCs w:val="28"/>
          <w:lang w:val="vi-VN"/>
        </w:rPr>
      </w:pPr>
      <w:r w:rsidRPr="00382E39">
        <w:rPr>
          <w:rFonts w:ascii="Times New Roman" w:hAnsi="Times New Roman"/>
          <w:sz w:val="28"/>
          <w:szCs w:val="28"/>
        </w:rPr>
        <w:t xml:space="preserve">- Luật Tổ chức chính quyền địa phương ngày 19/6/2015; </w:t>
      </w:r>
    </w:p>
    <w:p w14:paraId="3C422EA7" w14:textId="77777777" w:rsidR="006E0C4D" w:rsidRPr="00382E39" w:rsidRDefault="00DA385C" w:rsidP="00464489">
      <w:pPr>
        <w:shd w:val="clear" w:color="auto" w:fill="FFFFFF"/>
        <w:tabs>
          <w:tab w:val="left" w:pos="567"/>
        </w:tabs>
        <w:spacing w:line="360" w:lineRule="exact"/>
        <w:ind w:firstLine="567"/>
        <w:rPr>
          <w:rFonts w:ascii="Times New Roman" w:hAnsi="Times New Roman"/>
          <w:sz w:val="28"/>
          <w:szCs w:val="28"/>
        </w:rPr>
      </w:pPr>
      <w:r w:rsidRPr="00382E39">
        <w:rPr>
          <w:rFonts w:ascii="Times New Roman" w:hAnsi="Times New Roman"/>
          <w:sz w:val="28"/>
          <w:szCs w:val="28"/>
          <w:lang w:val="vi-VN"/>
        </w:rPr>
        <w:t xml:space="preserve">- </w:t>
      </w:r>
      <w:r w:rsidR="006E0C4D" w:rsidRPr="00382E39">
        <w:rPr>
          <w:rFonts w:ascii="Times New Roman" w:hAnsi="Times New Roman"/>
          <w:sz w:val="28"/>
          <w:szCs w:val="28"/>
        </w:rPr>
        <w:t>Luật sửa đổi, bổ sung một số Điều của Luật Tổ chức chính quyền địa phương ngày 22/11/2019;</w:t>
      </w:r>
    </w:p>
    <w:p w14:paraId="520485CC" w14:textId="77777777" w:rsidR="00DA385C" w:rsidRPr="00382E39" w:rsidRDefault="006E0C4D" w:rsidP="00464489">
      <w:pPr>
        <w:shd w:val="clear" w:color="auto" w:fill="FFFFFF"/>
        <w:tabs>
          <w:tab w:val="left" w:pos="567"/>
        </w:tabs>
        <w:spacing w:line="360" w:lineRule="exact"/>
        <w:ind w:firstLine="567"/>
        <w:rPr>
          <w:rFonts w:ascii="Times New Roman" w:hAnsi="Times New Roman"/>
          <w:spacing w:val="-8"/>
          <w:sz w:val="28"/>
          <w:szCs w:val="28"/>
          <w:lang w:val="vi-VN"/>
        </w:rPr>
      </w:pPr>
      <w:r w:rsidRPr="00382E39">
        <w:rPr>
          <w:rFonts w:ascii="Times New Roman" w:hAnsi="Times New Roman"/>
          <w:sz w:val="28"/>
          <w:szCs w:val="28"/>
        </w:rPr>
        <w:t xml:space="preserve">- </w:t>
      </w:r>
      <w:r w:rsidRPr="00382E39">
        <w:rPr>
          <w:rFonts w:ascii="Times New Roman" w:hAnsi="Times New Roman"/>
          <w:spacing w:val="-8"/>
          <w:sz w:val="28"/>
          <w:szCs w:val="28"/>
        </w:rPr>
        <w:t xml:space="preserve">Luật Ban hành văn bản quy phạm pháp luật năm 2015; </w:t>
      </w:r>
    </w:p>
    <w:p w14:paraId="128DC7BE" w14:textId="77777777" w:rsidR="006E0C4D" w:rsidRPr="00382E39" w:rsidRDefault="00DA385C" w:rsidP="00464489">
      <w:pPr>
        <w:shd w:val="clear" w:color="auto" w:fill="FFFFFF"/>
        <w:tabs>
          <w:tab w:val="left" w:pos="567"/>
        </w:tabs>
        <w:spacing w:line="360" w:lineRule="exact"/>
        <w:ind w:firstLine="567"/>
        <w:rPr>
          <w:rFonts w:ascii="Times New Roman" w:hAnsi="Times New Roman"/>
          <w:spacing w:val="-8"/>
          <w:sz w:val="28"/>
          <w:szCs w:val="28"/>
        </w:rPr>
      </w:pPr>
      <w:r w:rsidRPr="00382E39">
        <w:rPr>
          <w:rFonts w:ascii="Times New Roman" w:hAnsi="Times New Roman"/>
          <w:spacing w:val="-8"/>
          <w:sz w:val="28"/>
          <w:szCs w:val="28"/>
          <w:lang w:val="vi-VN"/>
        </w:rPr>
        <w:t xml:space="preserve">- </w:t>
      </w:r>
      <w:r w:rsidR="006E0C4D" w:rsidRPr="00382E39">
        <w:rPr>
          <w:rFonts w:ascii="Times New Roman" w:eastAsia="Arial" w:hAnsi="Times New Roman"/>
          <w:sz w:val="28"/>
          <w:szCs w:val="28"/>
        </w:rPr>
        <w:t>Luật sửa đổi, bổ sung một số điều của Luật ban hành văn bản quy phạm pháp luật năm 2020;</w:t>
      </w:r>
    </w:p>
    <w:p w14:paraId="64347553" w14:textId="77777777" w:rsidR="006E0C4D" w:rsidRPr="00382E39" w:rsidRDefault="006E0C4D" w:rsidP="00464489">
      <w:pPr>
        <w:tabs>
          <w:tab w:val="left" w:pos="567"/>
        </w:tabs>
        <w:spacing w:line="360" w:lineRule="exact"/>
        <w:ind w:firstLine="567"/>
        <w:rPr>
          <w:rFonts w:ascii="Times New Roman" w:eastAsia="Arial" w:hAnsi="Times New Roman"/>
          <w:sz w:val="28"/>
          <w:szCs w:val="28"/>
        </w:rPr>
      </w:pPr>
      <w:r w:rsidRPr="00382E39">
        <w:rPr>
          <w:rFonts w:ascii="Times New Roman" w:hAnsi="Times New Roman"/>
          <w:sz w:val="28"/>
          <w:szCs w:val="28"/>
        </w:rPr>
        <w:t xml:space="preserve">- </w:t>
      </w:r>
      <w:r w:rsidRPr="00382E39">
        <w:rPr>
          <w:rFonts w:ascii="Times New Roman" w:eastAsia="Arial" w:hAnsi="Times New Roman"/>
          <w:sz w:val="28"/>
          <w:szCs w:val="28"/>
        </w:rPr>
        <w:t>Luật Phòng, chống ma túy số 73/2021/QH14 ngày 30/3/2021của Quốc hội;</w:t>
      </w:r>
    </w:p>
    <w:p w14:paraId="4B85DEEC" w14:textId="77777777" w:rsidR="006E0C4D" w:rsidRPr="00382E39" w:rsidRDefault="006E0C4D" w:rsidP="00464489">
      <w:pPr>
        <w:tabs>
          <w:tab w:val="left" w:pos="567"/>
        </w:tabs>
        <w:spacing w:line="360" w:lineRule="exact"/>
        <w:ind w:firstLine="567"/>
        <w:rPr>
          <w:rFonts w:ascii="Times New Roman" w:eastAsia="Arial" w:hAnsi="Times New Roman"/>
          <w:sz w:val="28"/>
          <w:szCs w:val="28"/>
        </w:rPr>
      </w:pPr>
      <w:r w:rsidRPr="00382E39">
        <w:rPr>
          <w:rFonts w:ascii="Times New Roman" w:hAnsi="Times New Roman"/>
          <w:sz w:val="28"/>
          <w:szCs w:val="28"/>
        </w:rPr>
        <w:t xml:space="preserve">- </w:t>
      </w:r>
      <w:r w:rsidRPr="00382E39">
        <w:rPr>
          <w:rFonts w:ascii="Times New Roman" w:eastAsia="Arial" w:hAnsi="Times New Roman"/>
          <w:sz w:val="28"/>
          <w:szCs w:val="28"/>
        </w:rPr>
        <w:t xml:space="preserve">Nghị định số </w:t>
      </w:r>
      <w:hyperlink r:id="rId9" w:tgtFrame="_blank" w:history="1">
        <w:r w:rsidRPr="00382E39">
          <w:rPr>
            <w:rFonts w:ascii="Times New Roman" w:eastAsia="Arial" w:hAnsi="Times New Roman"/>
            <w:sz w:val="28"/>
            <w:szCs w:val="28"/>
          </w:rPr>
          <w:t>116/2021/NĐ-CP</w:t>
        </w:r>
      </w:hyperlink>
      <w:r w:rsidRPr="00382E39">
        <w:rPr>
          <w:rFonts w:ascii="Times New Roman" w:eastAsia="Arial" w:hAnsi="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w:t>
      </w:r>
    </w:p>
    <w:p w14:paraId="69C5E18B" w14:textId="77777777" w:rsidR="006E0C4D" w:rsidRPr="00382E39" w:rsidRDefault="006E0C4D" w:rsidP="00464489">
      <w:pPr>
        <w:tabs>
          <w:tab w:val="left" w:pos="567"/>
        </w:tabs>
        <w:spacing w:line="360" w:lineRule="exact"/>
        <w:ind w:firstLine="567"/>
        <w:rPr>
          <w:rFonts w:ascii="Times New Roman" w:eastAsia="Arial" w:hAnsi="Times New Roman"/>
          <w:sz w:val="28"/>
          <w:szCs w:val="28"/>
        </w:rPr>
      </w:pPr>
      <w:r w:rsidRPr="00382E39">
        <w:rPr>
          <w:rFonts w:ascii="Times New Roman" w:eastAsia="Arial" w:hAnsi="Times New Roman"/>
          <w:sz w:val="28"/>
          <w:szCs w:val="28"/>
        </w:rPr>
        <w:t>- 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676A7B38" w14:textId="77777777" w:rsidR="006E0C4D" w:rsidRPr="00382E39" w:rsidRDefault="006E0C4D" w:rsidP="00464489">
      <w:pPr>
        <w:pStyle w:val="BodyText2"/>
        <w:spacing w:after="0" w:line="360" w:lineRule="exact"/>
        <w:ind w:firstLine="720"/>
        <w:jc w:val="both"/>
        <w:rPr>
          <w:rFonts w:ascii="Times New Roman" w:eastAsia="Arial" w:hAnsi="Times New Roman"/>
          <w:spacing w:val="-2"/>
        </w:rPr>
      </w:pPr>
      <w:r w:rsidRPr="00382E39">
        <w:rPr>
          <w:rFonts w:ascii="Times New Roman" w:eastAsia="Arial" w:hAnsi="Times New Roman"/>
          <w:spacing w:val="-2"/>
        </w:rPr>
        <w:t>- Thông tư số 05/2016/TT-BLĐTBXH ngày 28/4/2016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p>
    <w:p w14:paraId="7B05F87E" w14:textId="77777777" w:rsidR="00FA587F" w:rsidRPr="00382E39" w:rsidRDefault="00FA587F" w:rsidP="00464489">
      <w:pPr>
        <w:spacing w:line="360" w:lineRule="exact"/>
        <w:ind w:firstLine="567"/>
        <w:rPr>
          <w:rFonts w:ascii="Times New Roman" w:eastAsia="Arial" w:hAnsi="Times New Roman" w:cs="Times New Roman"/>
          <w:sz w:val="28"/>
          <w:szCs w:val="28"/>
        </w:rPr>
      </w:pPr>
      <w:r w:rsidRPr="00382E39">
        <w:rPr>
          <w:rFonts w:ascii="Times New Roman" w:eastAsia="Arial" w:hAnsi="Times New Roman" w:cs="Times New Roman"/>
          <w:sz w:val="28"/>
          <w:szCs w:val="28"/>
        </w:rPr>
        <w:t xml:space="preserve">- Thông tư số 62/2022/TT-BTC ngày 05/10/2022 của Bộ Tài chính quy định việc quản lý và sử dụng kinh phí sự nghiệp từ ngân sách nhà nước thực hiện chế độ áp dụng biện pháp đưa vào cơ sở cai nghiện ma túy bắt buộc; công </w:t>
      </w:r>
      <w:r w:rsidRPr="00382E39">
        <w:rPr>
          <w:rFonts w:ascii="Times New Roman" w:eastAsia="Arial" w:hAnsi="Times New Roman" w:cs="Times New Roman"/>
          <w:sz w:val="28"/>
          <w:szCs w:val="28"/>
        </w:rPr>
        <w:lastRenderedPageBreak/>
        <w:t>tác cai nghiện ma túy tự nguyện tại gia đình, cộng đồng, cơ sở cai nghiện ma túy và quản lý sau cai nghiện ma túy;</w:t>
      </w:r>
    </w:p>
    <w:p w14:paraId="2F1B0238" w14:textId="77777777" w:rsidR="006E0C4D" w:rsidRPr="00382E39" w:rsidRDefault="006E0C4D" w:rsidP="00464489">
      <w:pPr>
        <w:tabs>
          <w:tab w:val="left" w:pos="567"/>
        </w:tabs>
        <w:spacing w:line="360" w:lineRule="exact"/>
        <w:ind w:firstLine="567"/>
        <w:rPr>
          <w:rFonts w:ascii="Times New Roman" w:hAnsi="Times New Roman"/>
          <w:sz w:val="28"/>
          <w:szCs w:val="28"/>
        </w:rPr>
      </w:pPr>
      <w:r w:rsidRPr="00382E39">
        <w:rPr>
          <w:rFonts w:ascii="Times New Roman" w:hAnsi="Times New Roman"/>
          <w:sz w:val="28"/>
          <w:szCs w:val="28"/>
        </w:rPr>
        <w:t>- Các văn bản pháp luật có liên quan.</w:t>
      </w:r>
    </w:p>
    <w:p w14:paraId="3A30EF58" w14:textId="77777777" w:rsidR="00B80054" w:rsidRPr="00382E39" w:rsidRDefault="00B80054" w:rsidP="00464489">
      <w:pPr>
        <w:spacing w:line="360" w:lineRule="exact"/>
        <w:ind w:firstLine="720"/>
        <w:rPr>
          <w:rFonts w:ascii="Times New Roman" w:hAnsi="Times New Roman"/>
          <w:b/>
          <w:sz w:val="28"/>
          <w:szCs w:val="28"/>
        </w:rPr>
      </w:pPr>
      <w:r w:rsidRPr="00382E39">
        <w:rPr>
          <w:rFonts w:ascii="Times New Roman" w:hAnsi="Times New Roman"/>
          <w:b/>
          <w:sz w:val="28"/>
          <w:szCs w:val="28"/>
        </w:rPr>
        <w:t xml:space="preserve">b. </w:t>
      </w:r>
      <w:r w:rsidR="009D2C4A" w:rsidRPr="00382E39">
        <w:rPr>
          <w:rFonts w:ascii="Times New Roman" w:hAnsi="Times New Roman"/>
          <w:b/>
          <w:sz w:val="28"/>
          <w:szCs w:val="28"/>
        </w:rPr>
        <w:t>Văn</w:t>
      </w:r>
      <w:r w:rsidRPr="00382E39">
        <w:rPr>
          <w:rFonts w:ascii="Times New Roman" w:hAnsi="Times New Roman"/>
          <w:b/>
          <w:sz w:val="28"/>
          <w:szCs w:val="28"/>
        </w:rPr>
        <w:t xml:space="preserve"> bản của thành phố</w:t>
      </w:r>
      <w:r w:rsidR="00C66BF0" w:rsidRPr="00382E39">
        <w:rPr>
          <w:rFonts w:ascii="Times New Roman" w:hAnsi="Times New Roman"/>
          <w:b/>
          <w:sz w:val="28"/>
          <w:szCs w:val="28"/>
        </w:rPr>
        <w:t>:</w:t>
      </w:r>
    </w:p>
    <w:p w14:paraId="025AC403" w14:textId="77777777" w:rsidR="009D2C4A" w:rsidRPr="00382E39" w:rsidRDefault="00185ED9" w:rsidP="00464489">
      <w:pPr>
        <w:spacing w:line="360" w:lineRule="exact"/>
        <w:ind w:firstLine="720"/>
        <w:rPr>
          <w:rFonts w:ascii="Times New Roman" w:hAnsi="Times New Roman" w:cs="Times New Roman"/>
          <w:sz w:val="28"/>
          <w:szCs w:val="28"/>
        </w:rPr>
      </w:pPr>
      <w:r w:rsidRPr="00382E39">
        <w:rPr>
          <w:rStyle w:val="Emphasis"/>
          <w:rFonts w:ascii="Times New Roman" w:hAnsi="Times New Roman" w:cs="Times New Roman"/>
          <w:i w:val="0"/>
          <w:sz w:val="28"/>
          <w:szCs w:val="28"/>
        </w:rPr>
        <w:t xml:space="preserve">- </w:t>
      </w:r>
      <w:r w:rsidR="009D2C4A" w:rsidRPr="00382E39">
        <w:rPr>
          <w:rFonts w:ascii="Times New Roman" w:hAnsi="Times New Roman" w:cs="Times New Roman"/>
          <w:sz w:val="28"/>
          <w:szCs w:val="28"/>
        </w:rPr>
        <w:t xml:space="preserve">Công văn số 6122/UBND-TH ngày 22/12/2022 </w:t>
      </w:r>
      <w:r w:rsidR="00C66BF0" w:rsidRPr="00382E39">
        <w:rPr>
          <w:rFonts w:ascii="Times New Roman" w:hAnsi="Times New Roman" w:cs="Times New Roman"/>
          <w:sz w:val="28"/>
          <w:szCs w:val="28"/>
        </w:rPr>
        <w:t xml:space="preserve">của Ủy ban nhân dân thành phố </w:t>
      </w:r>
      <w:r w:rsidR="009D2C4A" w:rsidRPr="00382E39">
        <w:rPr>
          <w:rFonts w:ascii="Times New Roman" w:hAnsi="Times New Roman" w:cs="Times New Roman"/>
          <w:sz w:val="28"/>
          <w:szCs w:val="28"/>
        </w:rPr>
        <w:t>về việc triển khai Nghị quyết của Hội đồng nhân dân thành phố về kế hoạch tổ chức các kỳ họp thường lệ năm 2023.</w:t>
      </w:r>
    </w:p>
    <w:p w14:paraId="6F1E4DAD" w14:textId="77777777" w:rsidR="007A6F22" w:rsidRPr="00382E39" w:rsidRDefault="007A6F22" w:rsidP="00464489">
      <w:pPr>
        <w:spacing w:line="340" w:lineRule="exact"/>
        <w:ind w:firstLine="720"/>
        <w:rPr>
          <w:rFonts w:ascii="Times New Roman" w:eastAsia="Times New Roman" w:hAnsi="Times New Roman" w:cs="Times New Roman"/>
          <w:bCs/>
          <w:i/>
          <w:sz w:val="28"/>
          <w:szCs w:val="28"/>
        </w:rPr>
      </w:pPr>
      <w:r w:rsidRPr="00382E39">
        <w:rPr>
          <w:rStyle w:val="Emphasis"/>
          <w:rFonts w:ascii="Times New Roman" w:hAnsi="Times New Roman" w:cs="Times New Roman"/>
          <w:i w:val="0"/>
          <w:iCs w:val="0"/>
          <w:sz w:val="28"/>
          <w:szCs w:val="28"/>
        </w:rPr>
        <w:t xml:space="preserve">- Chỉ thị số 02/CT-UBND ngày 19/01/2023 </w:t>
      </w:r>
      <w:r w:rsidR="00C66BF0" w:rsidRPr="00382E39">
        <w:rPr>
          <w:rFonts w:ascii="Times New Roman" w:hAnsi="Times New Roman" w:cs="Times New Roman"/>
          <w:sz w:val="28"/>
          <w:szCs w:val="28"/>
        </w:rPr>
        <w:t xml:space="preserve">của Ủy ban nhân dân thành phố </w:t>
      </w:r>
      <w:r w:rsidRPr="00382E39">
        <w:rPr>
          <w:rStyle w:val="Emphasis"/>
          <w:rFonts w:ascii="Times New Roman" w:hAnsi="Times New Roman" w:cs="Times New Roman"/>
          <w:i w:val="0"/>
          <w:iCs w:val="0"/>
          <w:sz w:val="28"/>
          <w:szCs w:val="28"/>
        </w:rPr>
        <w:t>về nhiệm vụ, giải pháp chủ yếu chỉ đạo, điều hành thực hiện kế hoạch phát triển kinh tế - xã hội, quố</w:t>
      </w:r>
      <w:r w:rsidR="00160E83" w:rsidRPr="00382E39">
        <w:rPr>
          <w:rStyle w:val="Emphasis"/>
          <w:rFonts w:ascii="Times New Roman" w:hAnsi="Times New Roman" w:cs="Times New Roman"/>
          <w:i w:val="0"/>
          <w:iCs w:val="0"/>
          <w:sz w:val="28"/>
          <w:szCs w:val="28"/>
        </w:rPr>
        <w:t>c phòng -</w:t>
      </w:r>
      <w:r w:rsidRPr="00382E39">
        <w:rPr>
          <w:rStyle w:val="Emphasis"/>
          <w:rFonts w:ascii="Times New Roman" w:hAnsi="Times New Roman" w:cs="Times New Roman"/>
          <w:i w:val="0"/>
          <w:iCs w:val="0"/>
          <w:sz w:val="28"/>
          <w:szCs w:val="28"/>
        </w:rPr>
        <w:t xml:space="preserve"> an ninh thành phố năm 2023, Ủy ban nhân dân thành phố giao chỉ tiêu, nhiệm vụ năm 2023 cho Sở Lao động </w:t>
      </w:r>
      <w:r w:rsidR="00160E83" w:rsidRPr="00382E39">
        <w:rPr>
          <w:rStyle w:val="Emphasis"/>
          <w:rFonts w:ascii="Times New Roman" w:hAnsi="Times New Roman" w:cs="Times New Roman"/>
          <w:i w:val="0"/>
          <w:iCs w:val="0"/>
          <w:sz w:val="28"/>
          <w:szCs w:val="28"/>
        </w:rPr>
        <w:t>-</w:t>
      </w:r>
      <w:r w:rsidRPr="00382E39">
        <w:rPr>
          <w:rStyle w:val="Emphasis"/>
          <w:rFonts w:ascii="Times New Roman" w:hAnsi="Times New Roman" w:cs="Times New Roman"/>
          <w:i w:val="0"/>
          <w:iCs w:val="0"/>
          <w:sz w:val="28"/>
          <w:szCs w:val="28"/>
        </w:rPr>
        <w:t xml:space="preserve"> Thương binh và Xã hội tại Phụ lục 4, số thứ tự 2 về trình Hội đồng nhân dân thành phố quy định </w:t>
      </w:r>
      <w:r w:rsidR="0001751B" w:rsidRPr="00382E39">
        <w:rPr>
          <w:rStyle w:val="Emphasis"/>
          <w:rFonts w:ascii="Times New Roman" w:hAnsi="Times New Roman" w:cs="Times New Roman"/>
          <w:i w:val="0"/>
          <w:iCs w:val="0"/>
          <w:sz w:val="28"/>
          <w:szCs w:val="28"/>
        </w:rPr>
        <w:t xml:space="preserve">chính sách thực hiện cai nghiện ma túy và mức trợ cấp đặc thù đối với người làm việc tại các cơ sở quản lý người nghiện ma túy, người sau cai nghiện ma túy trên địa bàn thành phố Hải Phòng </w:t>
      </w:r>
      <w:r w:rsidR="0001751B" w:rsidRPr="00382E39">
        <w:rPr>
          <w:rStyle w:val="Emphasis"/>
          <w:rFonts w:ascii="Times New Roman" w:hAnsi="Times New Roman" w:cs="Times New Roman"/>
          <w:sz w:val="28"/>
          <w:szCs w:val="28"/>
        </w:rPr>
        <w:t xml:space="preserve">(sau đây gọi tắt là </w:t>
      </w:r>
      <w:r w:rsidR="000F007A" w:rsidRPr="00382E39">
        <w:rPr>
          <w:rFonts w:ascii="Times New Roman" w:eastAsia="Times New Roman" w:hAnsi="Times New Roman" w:cs="Times New Roman"/>
          <w:i/>
          <w:sz w:val="28"/>
          <w:szCs w:val="28"/>
        </w:rPr>
        <w:t xml:space="preserve">chính sách hỗ trợ cho người cai nghiện ma tuý tập trung và </w:t>
      </w:r>
      <w:r w:rsidR="00E174BD" w:rsidRPr="00382E39">
        <w:rPr>
          <w:rFonts w:ascii="Times New Roman" w:eastAsia="Times New Roman" w:hAnsi="Times New Roman" w:cs="Times New Roman"/>
          <w:i/>
          <w:sz w:val="28"/>
          <w:szCs w:val="28"/>
        </w:rPr>
        <w:t>viên chức, người lao động, bác sỹ</w:t>
      </w:r>
      <w:r w:rsidR="00E174BD" w:rsidRPr="00382E39">
        <w:rPr>
          <w:rFonts w:ascii="Times New Roman" w:eastAsia="Times New Roman" w:hAnsi="Times New Roman" w:cs="Times New Roman"/>
          <w:b/>
          <w:sz w:val="28"/>
          <w:szCs w:val="28"/>
        </w:rPr>
        <w:t xml:space="preserve">  </w:t>
      </w:r>
      <w:r w:rsidR="00E174BD" w:rsidRPr="00382E39">
        <w:rPr>
          <w:rFonts w:ascii="Times New Roman" w:eastAsia="Times New Roman" w:hAnsi="Times New Roman" w:cs="Times New Roman"/>
          <w:i/>
          <w:sz w:val="28"/>
          <w:szCs w:val="28"/>
        </w:rPr>
        <w:t xml:space="preserve">làm việc </w:t>
      </w:r>
      <w:r w:rsidR="000F007A" w:rsidRPr="00382E39">
        <w:rPr>
          <w:rFonts w:ascii="Times New Roman" w:eastAsia="Times New Roman" w:hAnsi="Times New Roman" w:cs="Times New Roman"/>
          <w:i/>
          <w:sz w:val="28"/>
          <w:szCs w:val="28"/>
        </w:rPr>
        <w:t xml:space="preserve">tại các cơ sở cai nghiện ma tuý công lập trên địa bàn thành phố Hải </w:t>
      </w:r>
      <w:r w:rsidR="00E174BD" w:rsidRPr="00382E39">
        <w:rPr>
          <w:rFonts w:ascii="Times New Roman" w:eastAsia="Times New Roman" w:hAnsi="Times New Roman" w:cs="Times New Roman"/>
          <w:i/>
          <w:sz w:val="28"/>
          <w:szCs w:val="28"/>
          <w:lang w:val="vi-VN"/>
        </w:rPr>
        <w:t>Phòng</w:t>
      </w:r>
      <w:r w:rsidR="00E36BCD" w:rsidRPr="00382E39">
        <w:rPr>
          <w:rFonts w:ascii="Times New Roman" w:eastAsia="Times New Roman" w:hAnsi="Times New Roman" w:cs="Times New Roman"/>
          <w:bCs/>
          <w:i/>
          <w:sz w:val="28"/>
          <w:szCs w:val="28"/>
        </w:rPr>
        <w:t>).</w:t>
      </w:r>
    </w:p>
    <w:p w14:paraId="7896D497" w14:textId="77777777" w:rsidR="00C66BF0" w:rsidRPr="00382E39" w:rsidRDefault="00C66BF0" w:rsidP="00464489">
      <w:pPr>
        <w:spacing w:line="340" w:lineRule="exact"/>
        <w:ind w:firstLine="720"/>
        <w:rPr>
          <w:rStyle w:val="Emphasis"/>
          <w:rFonts w:ascii="Times New Roman" w:hAnsi="Times New Roman" w:cs="Times New Roman"/>
          <w:i w:val="0"/>
          <w:sz w:val="28"/>
          <w:szCs w:val="28"/>
        </w:rPr>
      </w:pPr>
      <w:r w:rsidRPr="00382E39">
        <w:rPr>
          <w:rFonts w:ascii="Times New Roman" w:eastAsia="Times New Roman" w:hAnsi="Times New Roman" w:cs="Times New Roman"/>
          <w:bCs/>
          <w:sz w:val="28"/>
          <w:szCs w:val="28"/>
        </w:rPr>
        <w:t xml:space="preserve">- </w:t>
      </w:r>
      <w:r w:rsidRPr="00382E39">
        <w:rPr>
          <w:rFonts w:ascii="Times New Roman" w:eastAsia="Times New Roman" w:hAnsi="Times New Roman" w:cs="Times New Roman"/>
          <w:sz w:val="28"/>
          <w:szCs w:val="28"/>
        </w:rPr>
        <w:t>Nghị quyết số 21/2019/NQ-HĐND ngày 19/7/2019 của Hội đồng nhân dân thành phố quy định mức hỗ trợ kinh phí cho người cai nghiện ma tuý tự nguyện tại các cơ sở cai nghiện ma tuý công lập trên địa bàn thành phố Hải Phòng.</w:t>
      </w:r>
    </w:p>
    <w:p w14:paraId="4D66A79B" w14:textId="77777777" w:rsidR="00B83F2A" w:rsidRPr="00382E39" w:rsidRDefault="00AD3400" w:rsidP="00464489">
      <w:pPr>
        <w:pStyle w:val="Vnbnnidung20"/>
        <w:tabs>
          <w:tab w:val="left" w:pos="1002"/>
        </w:tabs>
        <w:spacing w:after="0" w:line="360" w:lineRule="exact"/>
        <w:jc w:val="both"/>
        <w:rPr>
          <w:b/>
          <w:sz w:val="28"/>
          <w:szCs w:val="28"/>
        </w:rPr>
      </w:pPr>
      <w:r w:rsidRPr="00382E39">
        <w:rPr>
          <w:b/>
          <w:sz w:val="28"/>
          <w:szCs w:val="28"/>
        </w:rPr>
        <w:t>2. Đánh giá ưu điểm, hạn chế của hệ thống văn bản</w:t>
      </w:r>
      <w:r w:rsidR="00BC7950" w:rsidRPr="00382E39">
        <w:rPr>
          <w:b/>
          <w:sz w:val="28"/>
          <w:szCs w:val="28"/>
        </w:rPr>
        <w:t>.</w:t>
      </w:r>
    </w:p>
    <w:p w14:paraId="7638BDCC" w14:textId="77777777" w:rsidR="00AD3400" w:rsidRPr="00382E39" w:rsidRDefault="00AD3400" w:rsidP="00464489">
      <w:pPr>
        <w:pStyle w:val="Vnbnnidung20"/>
        <w:tabs>
          <w:tab w:val="left" w:pos="1002"/>
        </w:tabs>
        <w:spacing w:after="0" w:line="360" w:lineRule="exact"/>
        <w:jc w:val="both"/>
        <w:rPr>
          <w:b/>
          <w:sz w:val="28"/>
          <w:szCs w:val="28"/>
        </w:rPr>
      </w:pPr>
      <w:r w:rsidRPr="00382E39">
        <w:rPr>
          <w:b/>
          <w:sz w:val="28"/>
          <w:szCs w:val="28"/>
        </w:rPr>
        <w:t>2.1. Ưu điểm</w:t>
      </w:r>
      <w:r w:rsidR="00BC7950" w:rsidRPr="00382E39">
        <w:rPr>
          <w:b/>
          <w:sz w:val="28"/>
          <w:szCs w:val="28"/>
        </w:rPr>
        <w:t>:</w:t>
      </w:r>
    </w:p>
    <w:p w14:paraId="79D628CD" w14:textId="77777777" w:rsidR="0001751B" w:rsidRPr="00382E39" w:rsidRDefault="00AB362E" w:rsidP="003E0D03">
      <w:pPr>
        <w:spacing w:line="360" w:lineRule="exact"/>
        <w:ind w:firstLine="720"/>
        <w:rPr>
          <w:rFonts w:ascii="Times New Roman" w:hAnsi="Times New Roman" w:cs="Times New Roman"/>
          <w:sz w:val="28"/>
          <w:szCs w:val="28"/>
        </w:rPr>
      </w:pPr>
      <w:r w:rsidRPr="00382E39">
        <w:rPr>
          <w:rFonts w:ascii="Times New Roman" w:hAnsi="Times New Roman" w:cs="Times New Roman"/>
          <w:sz w:val="28"/>
          <w:szCs w:val="28"/>
        </w:rPr>
        <w:t xml:space="preserve">- </w:t>
      </w:r>
      <w:r w:rsidR="00536793" w:rsidRPr="00382E39">
        <w:rPr>
          <w:rFonts w:ascii="Times New Roman" w:hAnsi="Times New Roman" w:cs="Times New Roman"/>
          <w:sz w:val="28"/>
          <w:szCs w:val="28"/>
        </w:rPr>
        <w:t>Việc</w:t>
      </w:r>
      <w:r w:rsidR="00471C87" w:rsidRPr="00382E39">
        <w:rPr>
          <w:rFonts w:ascii="Times New Roman" w:hAnsi="Times New Roman" w:cs="Times New Roman"/>
          <w:sz w:val="28"/>
          <w:szCs w:val="28"/>
          <w:lang w:val="vi-VN"/>
        </w:rPr>
        <w:t xml:space="preserve"> </w:t>
      </w:r>
      <w:r w:rsidR="00471C87" w:rsidRPr="00382E39">
        <w:rPr>
          <w:rFonts w:ascii="Times New Roman" w:eastAsia="Times New Roman" w:hAnsi="Times New Roman" w:cs="Times New Roman"/>
          <w:sz w:val="28"/>
          <w:szCs w:val="28"/>
        </w:rPr>
        <w:t xml:space="preserve">quy định chính sách hỗ trợ cho người cai nghiện ma tuý tập trung và </w:t>
      </w:r>
      <w:r w:rsidR="00792482" w:rsidRPr="00382E39">
        <w:rPr>
          <w:rFonts w:ascii="Times New Roman" w:eastAsia="Times New Roman" w:hAnsi="Times New Roman" w:cs="Times New Roman"/>
          <w:sz w:val="28"/>
          <w:szCs w:val="28"/>
        </w:rPr>
        <w:t>viên chức, người lao động, bác sỹ làm việc</w:t>
      </w:r>
      <w:r w:rsidR="00471C87" w:rsidRPr="00382E39">
        <w:rPr>
          <w:rFonts w:ascii="Times New Roman" w:eastAsia="Times New Roman" w:hAnsi="Times New Roman" w:cs="Times New Roman"/>
          <w:sz w:val="28"/>
          <w:szCs w:val="28"/>
        </w:rPr>
        <w:t xml:space="preserve"> tại các cơ sở cai nghiện ma tuý công lập trên địa bàn thành phố Hải </w:t>
      </w:r>
      <w:r w:rsidR="00471C87" w:rsidRPr="00382E39">
        <w:rPr>
          <w:rFonts w:ascii="Times New Roman" w:eastAsia="Times New Roman" w:hAnsi="Times New Roman" w:cs="Times New Roman"/>
          <w:sz w:val="28"/>
          <w:szCs w:val="28"/>
          <w:lang w:val="vi-VN"/>
        </w:rPr>
        <w:t>Phòng</w:t>
      </w:r>
      <w:r w:rsidR="00536793" w:rsidRPr="00382E39">
        <w:rPr>
          <w:rFonts w:ascii="Times New Roman" w:hAnsi="Times New Roman" w:cs="Times New Roman"/>
          <w:sz w:val="28"/>
          <w:szCs w:val="28"/>
        </w:rPr>
        <w:t xml:space="preserve"> đảm bảo phù hợp với</w:t>
      </w:r>
      <w:r w:rsidR="00471C87" w:rsidRPr="00382E39">
        <w:rPr>
          <w:rFonts w:ascii="Times New Roman" w:hAnsi="Times New Roman" w:cs="Times New Roman"/>
          <w:sz w:val="28"/>
          <w:szCs w:val="28"/>
          <w:lang w:val="vi-VN"/>
        </w:rPr>
        <w:t xml:space="preserve"> </w:t>
      </w:r>
      <w:r w:rsidR="00536793" w:rsidRPr="00382E39">
        <w:rPr>
          <w:rFonts w:ascii="Times New Roman" w:eastAsia="Arial" w:hAnsi="Times New Roman" w:cs="Times New Roman"/>
          <w:sz w:val="28"/>
          <w:szCs w:val="28"/>
        </w:rPr>
        <w:t xml:space="preserve">Luật Phòng, chống ma túy số 73/2021/QH14 của Quốc hội, Nghị định số </w:t>
      </w:r>
      <w:hyperlink r:id="rId10" w:tgtFrame="_blank" w:history="1">
        <w:r w:rsidR="00536793" w:rsidRPr="00382E39">
          <w:rPr>
            <w:rFonts w:ascii="Times New Roman" w:eastAsia="Arial" w:hAnsi="Times New Roman" w:cs="Times New Roman"/>
            <w:sz w:val="28"/>
            <w:szCs w:val="28"/>
          </w:rPr>
          <w:t>116/2021/NĐ-CP</w:t>
        </w:r>
      </w:hyperlink>
      <w:r w:rsidR="00536793" w:rsidRPr="00382E39">
        <w:rPr>
          <w:rFonts w:ascii="Times New Roman" w:eastAsia="Arial" w:hAnsi="Times New Roman" w:cs="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r w:rsidR="00DE79FA" w:rsidRPr="00382E39">
        <w:rPr>
          <w:rFonts w:ascii="Times New Roman" w:eastAsia="Arial" w:hAnsi="Times New Roman" w:cs="Times New Roman"/>
          <w:sz w:val="28"/>
          <w:szCs w:val="28"/>
        </w:rPr>
        <w:t xml:space="preserve"> Thông tư số 62/2022/TT-BTC ngày 05/10/2022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w:t>
      </w:r>
      <w:r w:rsidR="00536793" w:rsidRPr="00382E39">
        <w:rPr>
          <w:rFonts w:ascii="Times New Roman" w:eastAsia="Arial" w:hAnsi="Times New Roman" w:cs="Times New Roman"/>
          <w:sz w:val="28"/>
          <w:szCs w:val="28"/>
        </w:rPr>
        <w:t>đồng thời phù hợp với tình hình thực tiễn</w:t>
      </w:r>
      <w:r w:rsidR="00874085" w:rsidRPr="00382E39">
        <w:rPr>
          <w:rFonts w:ascii="Times New Roman" w:eastAsia="Arial" w:hAnsi="Times New Roman" w:cs="Times New Roman"/>
          <w:sz w:val="28"/>
          <w:szCs w:val="28"/>
        </w:rPr>
        <w:t xml:space="preserve"> </w:t>
      </w:r>
      <w:r w:rsidR="00536793" w:rsidRPr="00382E39">
        <w:rPr>
          <w:rFonts w:ascii="Times New Roman" w:hAnsi="Times New Roman" w:cs="Times New Roman"/>
          <w:sz w:val="28"/>
          <w:szCs w:val="28"/>
        </w:rPr>
        <w:t xml:space="preserve">của thành phố để động viên cán bộ làm công tác </w:t>
      </w:r>
      <w:r w:rsidR="00536793" w:rsidRPr="00382E39">
        <w:rPr>
          <w:rFonts w:ascii="Times New Roman" w:hAnsi="Times New Roman" w:cs="Times New Roman"/>
          <w:sz w:val="28"/>
          <w:szCs w:val="28"/>
        </w:rPr>
        <w:lastRenderedPageBreak/>
        <w:t>cai nghiện, khuyến khích người nghiện ma túy thực hiện tốt việc cai nghiện,</w:t>
      </w:r>
      <w:r w:rsidR="008B7F51" w:rsidRPr="00382E39">
        <w:rPr>
          <w:rFonts w:ascii="Times New Roman" w:hAnsi="Times New Roman" w:cs="Times New Roman"/>
          <w:sz w:val="28"/>
          <w:szCs w:val="28"/>
        </w:rPr>
        <w:t xml:space="preserve"> </w:t>
      </w:r>
      <w:r w:rsidR="00536793" w:rsidRPr="00382E39">
        <w:rPr>
          <w:rFonts w:ascii="Times New Roman" w:hAnsi="Times New Roman" w:cs="Times New Roman"/>
          <w:sz w:val="28"/>
          <w:szCs w:val="28"/>
        </w:rPr>
        <w:t>góp phần đảm bảo an ninh trật tự, an toàn xã hội trên địa bàn thành phố.</w:t>
      </w:r>
    </w:p>
    <w:p w14:paraId="27E83DAE" w14:textId="77777777" w:rsidR="0029158A" w:rsidRPr="00382E39" w:rsidRDefault="00AB362E" w:rsidP="0029158A">
      <w:pPr>
        <w:spacing w:line="340" w:lineRule="exact"/>
        <w:ind w:firstLine="720"/>
        <w:rPr>
          <w:rFonts w:ascii="Times New Roman" w:hAnsi="Times New Roman" w:cs="Times New Roman"/>
          <w:sz w:val="28"/>
          <w:szCs w:val="28"/>
        </w:rPr>
      </w:pPr>
      <w:r w:rsidRPr="00382E39">
        <w:rPr>
          <w:rFonts w:ascii="Times New Roman" w:eastAsia="Times New Roman" w:hAnsi="Times New Roman" w:cs="Times New Roman"/>
          <w:bCs/>
          <w:sz w:val="28"/>
          <w:szCs w:val="28"/>
        </w:rPr>
        <w:t xml:space="preserve">- </w:t>
      </w:r>
      <w:r w:rsidR="0029158A" w:rsidRPr="00382E39">
        <w:rPr>
          <w:rFonts w:ascii="Times New Roman" w:eastAsia="Times New Roman" w:hAnsi="Times New Roman" w:cs="Times New Roman"/>
          <w:bCs/>
          <w:sz w:val="28"/>
          <w:szCs w:val="28"/>
        </w:rPr>
        <w:t>N</w:t>
      </w:r>
      <w:r w:rsidR="0029158A" w:rsidRPr="00382E39">
        <w:rPr>
          <w:rFonts w:ascii="Times New Roman" w:eastAsia="Times New Roman" w:hAnsi="Times New Roman" w:cs="Times New Roman"/>
          <w:sz w:val="28"/>
          <w:szCs w:val="28"/>
        </w:rPr>
        <w:t>gày 19/7/2019</w:t>
      </w:r>
      <w:r w:rsidR="003E0D03" w:rsidRPr="00382E39">
        <w:rPr>
          <w:rFonts w:ascii="Times New Roman" w:eastAsia="Times New Roman" w:hAnsi="Times New Roman" w:cs="Times New Roman"/>
          <w:sz w:val="28"/>
          <w:szCs w:val="28"/>
        </w:rPr>
        <w:t>,</w:t>
      </w:r>
      <w:r w:rsidR="0029158A" w:rsidRPr="00382E39">
        <w:rPr>
          <w:rFonts w:ascii="Times New Roman" w:eastAsia="Times New Roman" w:hAnsi="Times New Roman" w:cs="Times New Roman"/>
          <w:sz w:val="28"/>
          <w:szCs w:val="28"/>
        </w:rPr>
        <w:t xml:space="preserve"> Hội đồng nhân dân thành phố đã ban hành Nghị quyết số 21/2019/NQ-HĐND quy định mức hỗ trợ kinh phí cho người cai nghiện ma tuý tự nguyện tại các cơ sở cai nghiện ma tuý công lập trên địa bàn thành phố Hải Phòng. </w:t>
      </w:r>
      <w:r w:rsidR="0029158A" w:rsidRPr="00382E39">
        <w:rPr>
          <w:rFonts w:ascii="Times New Roman" w:hAnsi="Times New Roman" w:cs="Times New Roman"/>
          <w:sz w:val="28"/>
          <w:szCs w:val="28"/>
        </w:rPr>
        <w:t xml:space="preserve">Nghị quyết số 21/2019/NQ-HĐND ban hành đã tạo điều kiện cho những gia đình người nghiện ma túy có hoàn cảnh kinh tế khó khăn trước đây không có điều kiện cai nghiện, nay đã được hỗ trợ để tự nguyện cai nghiện, phù hợp với chủ trương của Chính phủ về đổi mới công tác cai nghiện ma túy, góp phần đảm bảo an ninh, trật tự trên địa bàn thành phố. </w:t>
      </w:r>
    </w:p>
    <w:p w14:paraId="139303C5" w14:textId="77777777" w:rsidR="0029158A" w:rsidRPr="00382E39" w:rsidRDefault="0029158A" w:rsidP="0029158A">
      <w:pPr>
        <w:spacing w:line="360" w:lineRule="exact"/>
        <w:ind w:firstLine="567"/>
        <w:rPr>
          <w:rFonts w:ascii="Times New Roman" w:hAnsi="Times New Roman" w:cs="Times New Roman"/>
          <w:bCs/>
          <w:sz w:val="28"/>
          <w:szCs w:val="28"/>
        </w:rPr>
      </w:pPr>
      <w:r w:rsidRPr="00382E39">
        <w:rPr>
          <w:rFonts w:ascii="Times New Roman" w:hAnsi="Times New Roman" w:cs="Times New Roman"/>
          <w:sz w:val="28"/>
          <w:szCs w:val="28"/>
        </w:rPr>
        <w:t xml:space="preserve">Trong quá trình triển khai thực hiện tại các cơ sở cai nghiện ma tuý, Sở Lao động - Thương binh và Xã hội đã luôn chú trọng công tác </w:t>
      </w:r>
      <w:r w:rsidRPr="00382E39">
        <w:rPr>
          <w:rFonts w:ascii="Times New Roman" w:hAnsi="Times New Roman" w:cs="Times New Roman"/>
          <w:bCs/>
          <w:sz w:val="28"/>
          <w:szCs w:val="28"/>
        </w:rPr>
        <w:t xml:space="preserve">kiểm tra việc thực hiện công tác cai nghiện ma túy tự nguyện theo </w:t>
      </w:r>
      <w:r w:rsidRPr="00382E39">
        <w:rPr>
          <w:rFonts w:ascii="Times New Roman" w:hAnsi="Times New Roman" w:cs="Times New Roman"/>
          <w:sz w:val="28"/>
          <w:szCs w:val="28"/>
        </w:rPr>
        <w:t xml:space="preserve">Nghị quyết số 21/2019/NQ-HĐND </w:t>
      </w:r>
      <w:r w:rsidRPr="00382E39">
        <w:rPr>
          <w:rFonts w:ascii="Times New Roman" w:hAnsi="Times New Roman" w:cs="Times New Roman"/>
          <w:sz w:val="28"/>
          <w:szCs w:val="28"/>
          <w:lang w:val="it-IT"/>
        </w:rPr>
        <w:t xml:space="preserve">tại các đơn vị; qua đó kịp thời </w:t>
      </w:r>
      <w:r w:rsidRPr="00382E39">
        <w:rPr>
          <w:rFonts w:ascii="Times New Roman" w:hAnsi="Times New Roman" w:cs="Times New Roman"/>
          <w:bCs/>
          <w:sz w:val="28"/>
          <w:szCs w:val="28"/>
        </w:rPr>
        <w:t xml:space="preserve">hướng dẫn các đơn vị về chuyên môn, nghiệp vụ, tháo gỡ những khó khăn, </w:t>
      </w:r>
      <w:r w:rsidRPr="00382E39">
        <w:rPr>
          <w:rFonts w:ascii="Times New Roman" w:hAnsi="Times New Roman" w:cs="Times New Roman"/>
          <w:sz w:val="28"/>
          <w:szCs w:val="28"/>
          <w:lang w:val="it-IT"/>
        </w:rPr>
        <w:t>vướng mắc trong quá trình triển khai thực hiện</w:t>
      </w:r>
      <w:r w:rsidRPr="00382E39">
        <w:rPr>
          <w:rFonts w:ascii="Times New Roman" w:hAnsi="Times New Roman" w:cs="Times New Roman"/>
          <w:bCs/>
          <w:sz w:val="28"/>
          <w:szCs w:val="28"/>
        </w:rPr>
        <w:t xml:space="preserve"> tại </w:t>
      </w:r>
      <w:r w:rsidRPr="00382E39">
        <w:rPr>
          <w:rFonts w:ascii="Times New Roman" w:hAnsi="Times New Roman" w:cs="Times New Roman"/>
          <w:sz w:val="28"/>
          <w:szCs w:val="28"/>
        </w:rPr>
        <w:t>các Cơ sở cai nghiện ma túy</w:t>
      </w:r>
      <w:r w:rsidRPr="00382E39">
        <w:rPr>
          <w:rFonts w:ascii="Times New Roman" w:hAnsi="Times New Roman" w:cs="Times New Roman"/>
          <w:bCs/>
          <w:sz w:val="28"/>
          <w:szCs w:val="28"/>
        </w:rPr>
        <w:t>.</w:t>
      </w:r>
    </w:p>
    <w:p w14:paraId="0A0461F4" w14:textId="77777777" w:rsidR="0029158A" w:rsidRPr="00382E39" w:rsidRDefault="0029158A" w:rsidP="0029158A">
      <w:pPr>
        <w:spacing w:line="360" w:lineRule="exact"/>
        <w:ind w:firstLine="567"/>
        <w:rPr>
          <w:rFonts w:ascii="Times New Roman" w:hAnsi="Times New Roman" w:cs="Times New Roman"/>
          <w:sz w:val="28"/>
          <w:szCs w:val="28"/>
        </w:rPr>
      </w:pPr>
      <w:r w:rsidRPr="00382E39">
        <w:rPr>
          <w:rFonts w:ascii="Times New Roman" w:hAnsi="Times New Roman" w:cs="Times New Roman"/>
          <w:bCs/>
          <w:sz w:val="28"/>
          <w:szCs w:val="28"/>
        </w:rPr>
        <w:t>C</w:t>
      </w:r>
      <w:r w:rsidRPr="00382E39">
        <w:rPr>
          <w:rFonts w:ascii="Times New Roman" w:hAnsi="Times New Roman" w:cs="Times New Roman"/>
          <w:sz w:val="28"/>
          <w:szCs w:val="28"/>
        </w:rPr>
        <w:t xml:space="preserve">ác quận huyện đã luôn tích cực tuyên truyền, vận động người nghiện và gia đình người nghiện ma túy đăng ký cai nghiện tự nguyện tại các </w:t>
      </w:r>
      <w:r w:rsidR="008A3F45" w:rsidRPr="00382E39">
        <w:rPr>
          <w:rFonts w:ascii="Times New Roman" w:eastAsia="Times New Roman" w:hAnsi="Times New Roman" w:cs="Times New Roman"/>
          <w:sz w:val="28"/>
          <w:szCs w:val="28"/>
        </w:rPr>
        <w:t xml:space="preserve">cơ sở cai nghiện ma tuý công lập trên địa bàn thành phố Hải </w:t>
      </w:r>
      <w:r w:rsidR="008A3F45" w:rsidRPr="00382E39">
        <w:rPr>
          <w:rFonts w:ascii="Times New Roman" w:eastAsia="Times New Roman" w:hAnsi="Times New Roman" w:cs="Times New Roman"/>
          <w:sz w:val="28"/>
          <w:szCs w:val="28"/>
          <w:lang w:val="vi-VN"/>
        </w:rPr>
        <w:t>Phòng</w:t>
      </w:r>
      <w:r w:rsidRPr="00382E39">
        <w:rPr>
          <w:rFonts w:ascii="Times New Roman" w:hAnsi="Times New Roman" w:cs="Times New Roman"/>
          <w:sz w:val="28"/>
          <w:szCs w:val="28"/>
        </w:rPr>
        <w:t>, góp phần thực hiện tốt công tác cai nghiện ma tuý.</w:t>
      </w:r>
    </w:p>
    <w:p w14:paraId="652E88C2" w14:textId="77777777" w:rsidR="00E83D91" w:rsidRPr="00382E39" w:rsidRDefault="00AD3400" w:rsidP="00464489">
      <w:pPr>
        <w:pStyle w:val="NormalWeb"/>
        <w:tabs>
          <w:tab w:val="left" w:pos="567"/>
        </w:tabs>
        <w:autoSpaceDE w:val="0"/>
        <w:autoSpaceDN w:val="0"/>
        <w:spacing w:before="0" w:beforeAutospacing="0" w:after="0" w:afterAutospacing="0" w:line="360" w:lineRule="exact"/>
        <w:ind w:firstLine="567"/>
        <w:jc w:val="both"/>
        <w:rPr>
          <w:b/>
          <w:sz w:val="28"/>
          <w:szCs w:val="28"/>
        </w:rPr>
      </w:pPr>
      <w:r w:rsidRPr="00382E39">
        <w:rPr>
          <w:b/>
          <w:sz w:val="28"/>
          <w:szCs w:val="28"/>
        </w:rPr>
        <w:t>2.2. Hạn chế</w:t>
      </w:r>
      <w:r w:rsidR="00C04C70" w:rsidRPr="00382E39">
        <w:rPr>
          <w:b/>
          <w:sz w:val="28"/>
          <w:szCs w:val="28"/>
        </w:rPr>
        <w:t>:</w:t>
      </w:r>
    </w:p>
    <w:p w14:paraId="45416061" w14:textId="77777777" w:rsidR="006E0507" w:rsidRPr="00382E39" w:rsidRDefault="00C04C70" w:rsidP="00C730A3">
      <w:pPr>
        <w:pStyle w:val="NormalWeb"/>
        <w:tabs>
          <w:tab w:val="left" w:pos="567"/>
        </w:tabs>
        <w:autoSpaceDE w:val="0"/>
        <w:autoSpaceDN w:val="0"/>
        <w:spacing w:before="0" w:beforeAutospacing="0" w:after="0" w:afterAutospacing="0" w:line="360" w:lineRule="exact"/>
        <w:ind w:firstLine="567"/>
        <w:jc w:val="both"/>
        <w:rPr>
          <w:iCs/>
          <w:sz w:val="28"/>
          <w:szCs w:val="28"/>
          <w:lang w:val="vi-VN"/>
        </w:rPr>
      </w:pPr>
      <w:r w:rsidRPr="00382E39">
        <w:rPr>
          <w:sz w:val="28"/>
          <w:szCs w:val="28"/>
        </w:rPr>
        <w:t>-</w:t>
      </w:r>
      <w:r w:rsidR="009A245A" w:rsidRPr="00382E39">
        <w:rPr>
          <w:sz w:val="28"/>
          <w:szCs w:val="28"/>
          <w:lang w:val="vi-VN"/>
        </w:rPr>
        <w:t xml:space="preserve"> </w:t>
      </w:r>
      <w:r w:rsidR="00387C33" w:rsidRPr="00382E39">
        <w:rPr>
          <w:sz w:val="28"/>
          <w:szCs w:val="28"/>
        </w:rPr>
        <w:t>Đ</w:t>
      </w:r>
      <w:r w:rsidR="00E915C7" w:rsidRPr="00382E39">
        <w:rPr>
          <w:rFonts w:eastAsia="Arial"/>
          <w:iCs/>
          <w:sz w:val="28"/>
          <w:szCs w:val="28"/>
        </w:rPr>
        <w:t xml:space="preserve">ối tượng cai nghiện ma túy </w:t>
      </w:r>
      <w:r w:rsidR="00387C33" w:rsidRPr="00382E39">
        <w:rPr>
          <w:rFonts w:eastAsia="Arial"/>
          <w:iCs/>
          <w:sz w:val="28"/>
          <w:szCs w:val="28"/>
        </w:rPr>
        <w:t>tập trung</w:t>
      </w:r>
      <w:r w:rsidR="00E915C7" w:rsidRPr="00382E39">
        <w:rPr>
          <w:rFonts w:eastAsia="Arial"/>
          <w:iCs/>
          <w:sz w:val="28"/>
          <w:szCs w:val="28"/>
        </w:rPr>
        <w:t xml:space="preserve"> tại các </w:t>
      </w:r>
      <w:r w:rsidR="008A3F45" w:rsidRPr="00382E39">
        <w:rPr>
          <w:sz w:val="28"/>
          <w:szCs w:val="28"/>
        </w:rPr>
        <w:t xml:space="preserve">cơ sở cai nghiện ma tuý công lập trên địa bàn thành phố Hải </w:t>
      </w:r>
      <w:r w:rsidR="008A3F45" w:rsidRPr="00382E39">
        <w:rPr>
          <w:sz w:val="28"/>
          <w:szCs w:val="28"/>
          <w:lang w:val="vi-VN"/>
        </w:rPr>
        <w:t>Phòng</w:t>
      </w:r>
      <w:r w:rsidR="00E915C7" w:rsidRPr="00382E39">
        <w:rPr>
          <w:rFonts w:eastAsia="Arial"/>
          <w:iCs/>
          <w:sz w:val="28"/>
          <w:szCs w:val="28"/>
        </w:rPr>
        <w:t xml:space="preserve"> đang được hưởng định mức</w:t>
      </w:r>
      <w:r w:rsidR="007227B0" w:rsidRPr="00382E39">
        <w:rPr>
          <w:rFonts w:eastAsia="Arial"/>
          <w:iCs/>
          <w:sz w:val="28"/>
          <w:szCs w:val="28"/>
          <w:lang w:val="vi-VN"/>
        </w:rPr>
        <w:t xml:space="preserve"> </w:t>
      </w:r>
      <w:r w:rsidR="006E0507" w:rsidRPr="00382E39">
        <w:rPr>
          <w:iCs/>
          <w:sz w:val="28"/>
          <w:szCs w:val="28"/>
        </w:rPr>
        <w:t>tiền ăn là</w:t>
      </w:r>
      <w:r w:rsidR="006E0507" w:rsidRPr="00382E39">
        <w:rPr>
          <w:iCs/>
          <w:sz w:val="28"/>
          <w:szCs w:val="28"/>
          <w:lang w:val="vi-VN"/>
        </w:rPr>
        <w:t>: 1.</w:t>
      </w:r>
      <w:r w:rsidR="006E0507" w:rsidRPr="00382E39">
        <w:rPr>
          <w:iCs/>
          <w:sz w:val="28"/>
          <w:szCs w:val="28"/>
        </w:rPr>
        <w:t>440</w:t>
      </w:r>
      <w:r w:rsidR="006E0507" w:rsidRPr="00382E39">
        <w:rPr>
          <w:iCs/>
          <w:sz w:val="28"/>
          <w:szCs w:val="28"/>
          <w:lang w:val="vi-VN"/>
        </w:rPr>
        <w:t>.000 đồng/</w:t>
      </w:r>
      <w:r w:rsidR="006E0507" w:rsidRPr="00382E39">
        <w:rPr>
          <w:iCs/>
          <w:sz w:val="28"/>
          <w:szCs w:val="28"/>
        </w:rPr>
        <w:t>tháng</w:t>
      </w:r>
      <w:r w:rsidR="00387C33" w:rsidRPr="00382E39">
        <w:rPr>
          <w:iCs/>
          <w:sz w:val="28"/>
          <w:szCs w:val="28"/>
        </w:rPr>
        <w:t xml:space="preserve"> (0,8 x 1.800.000 đồng)</w:t>
      </w:r>
      <w:r w:rsidR="006E0507" w:rsidRPr="00382E39">
        <w:rPr>
          <w:iCs/>
          <w:sz w:val="28"/>
          <w:szCs w:val="28"/>
        </w:rPr>
        <w:t xml:space="preserve">, </w:t>
      </w:r>
      <w:r w:rsidR="00E20780" w:rsidRPr="00382E39">
        <w:rPr>
          <w:iCs/>
          <w:sz w:val="28"/>
          <w:szCs w:val="28"/>
        </w:rPr>
        <w:t xml:space="preserve">tương đương </w:t>
      </w:r>
      <w:r w:rsidR="006E0507" w:rsidRPr="00382E39">
        <w:rPr>
          <w:iCs/>
          <w:sz w:val="28"/>
          <w:szCs w:val="28"/>
          <w:lang w:val="vi-VN"/>
        </w:rPr>
        <w:t>1</w:t>
      </w:r>
      <w:r w:rsidR="006E0507" w:rsidRPr="00382E39">
        <w:rPr>
          <w:iCs/>
          <w:sz w:val="28"/>
          <w:szCs w:val="28"/>
        </w:rPr>
        <w:t>6</w:t>
      </w:r>
      <w:r w:rsidR="006E0507" w:rsidRPr="00382E39">
        <w:rPr>
          <w:iCs/>
          <w:sz w:val="28"/>
          <w:szCs w:val="28"/>
          <w:lang w:val="vi-VN"/>
        </w:rPr>
        <w:t>.</w:t>
      </w:r>
      <w:r w:rsidR="006E0507" w:rsidRPr="00382E39">
        <w:rPr>
          <w:iCs/>
          <w:sz w:val="28"/>
          <w:szCs w:val="28"/>
        </w:rPr>
        <w:t>000</w:t>
      </w:r>
      <w:r w:rsidR="00E20780" w:rsidRPr="00382E39">
        <w:rPr>
          <w:iCs/>
          <w:sz w:val="28"/>
          <w:szCs w:val="28"/>
          <w:lang w:val="vi-VN"/>
        </w:rPr>
        <w:t xml:space="preserve"> đồng/bữa,</w:t>
      </w:r>
      <w:r w:rsidR="00133013" w:rsidRPr="00382E39">
        <w:rPr>
          <w:iCs/>
          <w:sz w:val="28"/>
          <w:szCs w:val="28"/>
        </w:rPr>
        <w:t xml:space="preserve"> </w:t>
      </w:r>
      <w:r w:rsidR="00FF6821" w:rsidRPr="00382E39">
        <w:rPr>
          <w:iCs/>
          <w:sz w:val="28"/>
          <w:szCs w:val="28"/>
          <w:lang w:val="vi-VN"/>
        </w:rPr>
        <w:t xml:space="preserve">số tiền ăn này là quá </w:t>
      </w:r>
      <w:r w:rsidR="00FF6821" w:rsidRPr="00382E39">
        <w:rPr>
          <w:iCs/>
          <w:sz w:val="28"/>
          <w:szCs w:val="28"/>
        </w:rPr>
        <w:t>ít</w:t>
      </w:r>
      <w:r w:rsidR="00FF6821" w:rsidRPr="00382E39">
        <w:rPr>
          <w:iCs/>
          <w:sz w:val="28"/>
          <w:szCs w:val="28"/>
          <w:lang w:val="vi-VN"/>
        </w:rPr>
        <w:t>, không đảm bảo được chất lượng bữa ăn cho học viên</w:t>
      </w:r>
      <w:r w:rsidR="00FF6821" w:rsidRPr="00382E39">
        <w:rPr>
          <w:iCs/>
          <w:sz w:val="28"/>
          <w:szCs w:val="28"/>
        </w:rPr>
        <w:t>, ảnh hưởng đến sức khỏe và tâm lý của học viên cai nghiện</w:t>
      </w:r>
      <w:r w:rsidR="00FF6821" w:rsidRPr="00382E39">
        <w:rPr>
          <w:iCs/>
          <w:sz w:val="28"/>
          <w:szCs w:val="28"/>
          <w:lang w:val="vi-VN"/>
        </w:rPr>
        <w:t xml:space="preserve">. </w:t>
      </w:r>
      <w:r w:rsidR="00FF6821" w:rsidRPr="00382E39">
        <w:rPr>
          <w:rFonts w:eastAsia="Arial"/>
          <w:iCs/>
          <w:sz w:val="28"/>
          <w:szCs w:val="28"/>
        </w:rPr>
        <w:t>Thực tiễn hiện nay, giá cả thị trường ngày càng tăng cao, việc vẫn áp dụng mức hỗ trợ như trên là rất khó khăn cho các cơ sở cai nghiện trong việc chăm sóc, nuôi dưỡng và quản lý đối tượng.</w:t>
      </w:r>
    </w:p>
    <w:p w14:paraId="781B4446" w14:textId="77777777" w:rsidR="0037679C" w:rsidRPr="00382E39" w:rsidRDefault="0037679C" w:rsidP="0037679C">
      <w:pPr>
        <w:pStyle w:val="NormalWeb"/>
        <w:tabs>
          <w:tab w:val="left" w:pos="567"/>
        </w:tabs>
        <w:autoSpaceDE w:val="0"/>
        <w:autoSpaceDN w:val="0"/>
        <w:spacing w:before="0" w:beforeAutospacing="0" w:after="0" w:afterAutospacing="0" w:line="360" w:lineRule="exact"/>
        <w:ind w:firstLine="567"/>
        <w:jc w:val="both"/>
        <w:rPr>
          <w:sz w:val="28"/>
          <w:szCs w:val="28"/>
        </w:rPr>
      </w:pPr>
      <w:r w:rsidRPr="00382E39">
        <w:rPr>
          <w:sz w:val="28"/>
          <w:szCs w:val="28"/>
        </w:rPr>
        <w:t xml:space="preserve">- Thời gian qua, một số </w:t>
      </w:r>
      <w:r w:rsidR="00133013" w:rsidRPr="00382E39">
        <w:rPr>
          <w:sz w:val="28"/>
          <w:szCs w:val="28"/>
        </w:rPr>
        <w:t>viên chức, người lao động, bác sỹ làm việc</w:t>
      </w:r>
      <w:r w:rsidRPr="00382E39">
        <w:rPr>
          <w:sz w:val="28"/>
          <w:szCs w:val="28"/>
        </w:rPr>
        <w:t xml:space="preserve"> tại các </w:t>
      </w:r>
      <w:r w:rsidR="008A3F45" w:rsidRPr="00382E39">
        <w:rPr>
          <w:sz w:val="28"/>
          <w:szCs w:val="28"/>
        </w:rPr>
        <w:t xml:space="preserve">cơ sở cai nghiện ma tuý công lập trên địa bàn thành phố Hải </w:t>
      </w:r>
      <w:r w:rsidR="008A3F45" w:rsidRPr="00382E39">
        <w:rPr>
          <w:sz w:val="28"/>
          <w:szCs w:val="28"/>
          <w:lang w:val="vi-VN"/>
        </w:rPr>
        <w:t>Phòng</w:t>
      </w:r>
      <w:r w:rsidRPr="00382E39">
        <w:rPr>
          <w:sz w:val="28"/>
          <w:szCs w:val="28"/>
        </w:rPr>
        <w:t xml:space="preserve"> đã xin chuyển công tác, nghỉ việc, chấm dứt hợp đồng lao động để xin việc làm tại các doanh nghiệp có môi trường làm việc tốt hơn, chế độ lương và thu nhập cao hơn (thu nhập bình quân của người lao động tại các doanh nghiệp hiện nay khoảng 8.000.000 đồng/tháng); </w:t>
      </w:r>
      <w:r w:rsidR="00133013" w:rsidRPr="00382E39">
        <w:rPr>
          <w:sz w:val="28"/>
          <w:szCs w:val="28"/>
        </w:rPr>
        <w:t xml:space="preserve"> </w:t>
      </w:r>
    </w:p>
    <w:p w14:paraId="491725DE" w14:textId="77777777" w:rsidR="0037679C" w:rsidRPr="00382E39" w:rsidRDefault="0037679C" w:rsidP="0037679C">
      <w:pPr>
        <w:spacing w:line="360" w:lineRule="exact"/>
        <w:ind w:firstLine="720"/>
        <w:rPr>
          <w:strike/>
          <w:sz w:val="28"/>
          <w:szCs w:val="28"/>
        </w:rPr>
      </w:pPr>
      <w:r w:rsidRPr="00382E39">
        <w:rPr>
          <w:rFonts w:ascii="Times New Roman" w:eastAsia="Arial" w:hAnsi="Times New Roman" w:cs="Times New Roman"/>
          <w:sz w:val="28"/>
          <w:szCs w:val="28"/>
        </w:rPr>
        <w:t xml:space="preserve">Trong khi thực tế hiện nay, </w:t>
      </w:r>
      <w:r w:rsidRPr="00382E39">
        <w:rPr>
          <w:rFonts w:ascii="Times New Roman" w:eastAsia="Arial" w:hAnsi="Times New Roman" w:cs="Times New Roman"/>
          <w:sz w:val="28"/>
          <w:szCs w:val="28"/>
          <w:lang w:val="vi-VN"/>
        </w:rPr>
        <w:t xml:space="preserve">mức lương </w:t>
      </w:r>
      <w:r w:rsidRPr="00382E39">
        <w:rPr>
          <w:rFonts w:ascii="Times New Roman" w:eastAsia="Arial" w:hAnsi="Times New Roman" w:cs="Times New Roman"/>
          <w:sz w:val="28"/>
          <w:szCs w:val="28"/>
        </w:rPr>
        <w:t xml:space="preserve">của </w:t>
      </w:r>
      <w:r w:rsidR="00133013" w:rsidRPr="00382E39">
        <w:rPr>
          <w:rFonts w:ascii="Times New Roman" w:eastAsia="Times New Roman" w:hAnsi="Times New Roman" w:cs="Times New Roman"/>
          <w:sz w:val="28"/>
          <w:szCs w:val="28"/>
        </w:rPr>
        <w:t xml:space="preserve">viên chức, người lao động, bác sỹ làm việc </w:t>
      </w:r>
      <w:r w:rsidRPr="00382E39">
        <w:rPr>
          <w:rFonts w:ascii="Times New Roman" w:eastAsia="Arial" w:hAnsi="Times New Roman" w:cs="Times New Roman"/>
          <w:sz w:val="28"/>
          <w:szCs w:val="28"/>
        </w:rPr>
        <w:t xml:space="preserve">tại các cơ sở cai nghiện thấp (lương và </w:t>
      </w:r>
      <w:r w:rsidR="00D87802" w:rsidRPr="00382E39">
        <w:rPr>
          <w:rFonts w:ascii="Times New Roman" w:eastAsia="Arial" w:hAnsi="Times New Roman" w:cs="Times New Roman"/>
          <w:sz w:val="28"/>
          <w:szCs w:val="28"/>
        </w:rPr>
        <w:t>trợ</w:t>
      </w:r>
      <w:r w:rsidRPr="00382E39">
        <w:rPr>
          <w:rFonts w:ascii="Times New Roman" w:eastAsia="Arial" w:hAnsi="Times New Roman" w:cs="Times New Roman"/>
          <w:sz w:val="28"/>
          <w:szCs w:val="28"/>
        </w:rPr>
        <w:t xml:space="preserve"> cấp bình quân của viên chức, người lao động làm việc tại các cơ sở cai nghiện ma tuý hiện nay khoảng 6.500.000 đồng/tháng, môi trường làm việc độc hại, nguy hiểm, dễ bị lây nhiễm bệnh, áp lực quản lý đối tượng lớn), không đảm bảo được sinh hoạt hàng ngày </w:t>
      </w:r>
      <w:r w:rsidRPr="00382E39">
        <w:rPr>
          <w:rFonts w:ascii="Times New Roman" w:eastAsia="Arial" w:hAnsi="Times New Roman" w:cs="Times New Roman"/>
          <w:sz w:val="28"/>
          <w:szCs w:val="28"/>
        </w:rPr>
        <w:lastRenderedPageBreak/>
        <w:t>trong khi giá cả tiêu dùng ngày càng tăng cao (theo số liệu thống kê trên niêm giám thống kê thành phố Hải Phòng chỉ số giá tiêu dùng (CPI) của thành phố 5 năm gần đây như sau: năm 2018 chỉ số CPI tăng 4,29% so với năm 2017; năm 2019 chỉ số CPI tăng 2,64%  so với năm 2018; năm 2020 chỉ số CPI tăng 3,51%  so với năm 2019; năm 2021 chỉ số CPI tăng 1,01%  so với năm 2020; năm 2022 chỉ số CPI tăng 3,47%  so với năm 2021; trung bình trong 5 năm chỉ số CPI tăng 2,984%).</w:t>
      </w:r>
    </w:p>
    <w:p w14:paraId="181499FB" w14:textId="77777777" w:rsidR="0037679C" w:rsidRPr="00382E39" w:rsidRDefault="0037679C" w:rsidP="0037679C">
      <w:pPr>
        <w:pStyle w:val="NormalWeb"/>
        <w:tabs>
          <w:tab w:val="left" w:pos="567"/>
        </w:tabs>
        <w:autoSpaceDE w:val="0"/>
        <w:autoSpaceDN w:val="0"/>
        <w:spacing w:before="0" w:beforeAutospacing="0" w:after="0" w:afterAutospacing="0" w:line="360" w:lineRule="exact"/>
        <w:ind w:firstLine="567"/>
        <w:jc w:val="both"/>
        <w:rPr>
          <w:sz w:val="28"/>
          <w:szCs w:val="28"/>
        </w:rPr>
      </w:pPr>
      <w:r w:rsidRPr="00382E39">
        <w:rPr>
          <w:sz w:val="28"/>
          <w:szCs w:val="28"/>
        </w:rPr>
        <w:t xml:space="preserve">Vì vậy, nếu không có chế độ trợ cấp đặc thù phù hợp, đảm bảo đời sống, thu hút </w:t>
      </w:r>
      <w:r w:rsidR="00133013" w:rsidRPr="00382E39">
        <w:rPr>
          <w:sz w:val="28"/>
          <w:szCs w:val="28"/>
        </w:rPr>
        <w:t xml:space="preserve">viên chức, người lao động, bác sỹ </w:t>
      </w:r>
      <w:r w:rsidRPr="00382E39">
        <w:rPr>
          <w:sz w:val="28"/>
          <w:szCs w:val="28"/>
        </w:rPr>
        <w:t xml:space="preserve">yên tâm công tác, gắn bó với công việc thì sẽ rất khó để giữ nguồn nhân lực lâu dài công tác tại các đơn vị nêu trên nên việc đề xuất mức </w:t>
      </w:r>
      <w:r w:rsidR="00D87802" w:rsidRPr="00382E39">
        <w:rPr>
          <w:sz w:val="28"/>
          <w:szCs w:val="28"/>
        </w:rPr>
        <w:t>trợ</w:t>
      </w:r>
      <w:r w:rsidRPr="00382E39">
        <w:rPr>
          <w:sz w:val="28"/>
          <w:szCs w:val="28"/>
        </w:rPr>
        <w:t xml:space="preserve"> cấp thu hút đặc thù cho </w:t>
      </w:r>
      <w:r w:rsidR="00133013" w:rsidRPr="00382E39">
        <w:rPr>
          <w:sz w:val="28"/>
          <w:szCs w:val="28"/>
        </w:rPr>
        <w:t>viên chức, người lao động, bác sỹ làm việc</w:t>
      </w:r>
      <w:r w:rsidRPr="00382E39">
        <w:rPr>
          <w:sz w:val="28"/>
          <w:szCs w:val="28"/>
        </w:rPr>
        <w:t xml:space="preserve"> tại các </w:t>
      </w:r>
      <w:r w:rsidR="008A3F45" w:rsidRPr="00382E39">
        <w:rPr>
          <w:sz w:val="28"/>
          <w:szCs w:val="28"/>
        </w:rPr>
        <w:t xml:space="preserve">cơ sở cai nghiện ma tuý công lập trên địa bàn thành phố Hải </w:t>
      </w:r>
      <w:r w:rsidR="008A3F45" w:rsidRPr="00382E39">
        <w:rPr>
          <w:sz w:val="28"/>
          <w:szCs w:val="28"/>
          <w:lang w:val="vi-VN"/>
        </w:rPr>
        <w:t>Phòng</w:t>
      </w:r>
      <w:r w:rsidRPr="00382E39">
        <w:rPr>
          <w:sz w:val="28"/>
          <w:szCs w:val="28"/>
        </w:rPr>
        <w:t xml:space="preserve"> </w:t>
      </w:r>
      <w:r w:rsidRPr="00382E39">
        <w:rPr>
          <w:rFonts w:eastAsia="Arial"/>
          <w:sz w:val="28"/>
          <w:szCs w:val="28"/>
        </w:rPr>
        <w:t xml:space="preserve">là rất cần thiết để giúp họ </w:t>
      </w:r>
      <w:r w:rsidRPr="00382E39">
        <w:rPr>
          <w:sz w:val="28"/>
          <w:szCs w:val="28"/>
          <w:lang w:val="pt-BR"/>
        </w:rPr>
        <w:t xml:space="preserve">yên tâm công tác, gắn bó lâu dài với công việc; điều này cũng phù hợp với quy định tại Nghị định </w:t>
      </w:r>
      <w:r w:rsidRPr="00382E39">
        <w:rPr>
          <w:rFonts w:eastAsia="Arial"/>
          <w:sz w:val="28"/>
          <w:szCs w:val="28"/>
        </w:rPr>
        <w:t>số 26/2016/NĐ-CP đã nêu trên và tình hình thực tiễn hiện nay.</w:t>
      </w:r>
      <w:r w:rsidR="00133013" w:rsidRPr="00382E39">
        <w:rPr>
          <w:rFonts w:eastAsia="Arial"/>
          <w:sz w:val="28"/>
          <w:szCs w:val="28"/>
        </w:rPr>
        <w:t xml:space="preserve"> </w:t>
      </w:r>
    </w:p>
    <w:p w14:paraId="6963EDF9" w14:textId="77777777" w:rsidR="00590231" w:rsidRPr="00382E39" w:rsidRDefault="00590231" w:rsidP="00464489">
      <w:pPr>
        <w:pStyle w:val="NormalWeb"/>
        <w:shd w:val="clear" w:color="auto" w:fill="FFFFFF"/>
        <w:spacing w:before="0" w:beforeAutospacing="0" w:after="0" w:afterAutospacing="0" w:line="360" w:lineRule="exact"/>
        <w:ind w:firstLine="720"/>
        <w:jc w:val="both"/>
        <w:rPr>
          <w:b/>
        </w:rPr>
      </w:pPr>
      <w:r w:rsidRPr="00382E39">
        <w:rPr>
          <w:b/>
        </w:rPr>
        <w:t xml:space="preserve">II. ĐÁNH GIÁ TÌNH HÌNH THI HÀNH PHÁP LUẬT VỀ </w:t>
      </w:r>
      <w:r w:rsidR="000041C0" w:rsidRPr="00382E39">
        <w:rPr>
          <w:b/>
        </w:rPr>
        <w:t>CHÍNH SÁCH THỰC HIỆN CAI NGHIỆN MA TÚY TRÊN ĐỊA BÀN THÀNH PHỐ</w:t>
      </w:r>
      <w:r w:rsidR="00932638" w:rsidRPr="00382E39">
        <w:rPr>
          <w:b/>
        </w:rPr>
        <w:t>.</w:t>
      </w:r>
    </w:p>
    <w:p w14:paraId="39AD67B6" w14:textId="77777777" w:rsidR="0074697F" w:rsidRPr="00382E39" w:rsidRDefault="006C7C44" w:rsidP="00464489">
      <w:pPr>
        <w:pStyle w:val="NormalWeb"/>
        <w:shd w:val="clear" w:color="auto" w:fill="FFFFFF"/>
        <w:spacing w:before="0" w:beforeAutospacing="0" w:after="0" w:afterAutospacing="0" w:line="360" w:lineRule="exact"/>
        <w:ind w:firstLine="720"/>
        <w:jc w:val="both"/>
        <w:rPr>
          <w:b/>
          <w:sz w:val="28"/>
          <w:szCs w:val="28"/>
        </w:rPr>
      </w:pPr>
      <w:r w:rsidRPr="00382E39">
        <w:rPr>
          <w:b/>
          <w:sz w:val="28"/>
          <w:szCs w:val="28"/>
        </w:rPr>
        <w:t xml:space="preserve">1. </w:t>
      </w:r>
      <w:r w:rsidR="0074697F" w:rsidRPr="00382E39">
        <w:rPr>
          <w:b/>
          <w:sz w:val="28"/>
          <w:szCs w:val="28"/>
        </w:rPr>
        <w:t>Công tác chỉ đạo</w:t>
      </w:r>
      <w:r w:rsidR="004B4960" w:rsidRPr="00382E39">
        <w:rPr>
          <w:b/>
          <w:sz w:val="28"/>
          <w:szCs w:val="28"/>
        </w:rPr>
        <w:t>:</w:t>
      </w:r>
    </w:p>
    <w:p w14:paraId="4C708D6E" w14:textId="77777777" w:rsidR="00C126AA" w:rsidRPr="00382E39" w:rsidRDefault="00C126AA" w:rsidP="00932638">
      <w:pPr>
        <w:spacing w:line="360" w:lineRule="exact"/>
        <w:ind w:firstLine="720"/>
        <w:rPr>
          <w:rFonts w:ascii="Times New Roman" w:eastAsia="Times New Roman" w:hAnsi="Times New Roman" w:cs="Times New Roman"/>
          <w:sz w:val="28"/>
          <w:szCs w:val="28"/>
        </w:rPr>
      </w:pPr>
      <w:r w:rsidRPr="00382E39">
        <w:rPr>
          <w:rFonts w:ascii="Times New Roman" w:eastAsia="Times New Roman" w:hAnsi="Times New Roman" w:cs="Times New Roman"/>
          <w:sz w:val="28"/>
          <w:szCs w:val="28"/>
        </w:rPr>
        <w:t xml:space="preserve">Trong năm 2022 có nhiều văn bản mới quy định về công tác cai nghiện ma túy có hiệu lực thi hành như: </w:t>
      </w:r>
      <w:hyperlink r:id="rId11" w:history="1">
        <w:r w:rsidRPr="00382E39">
          <w:rPr>
            <w:rFonts w:ascii="Times New Roman" w:eastAsia="Times New Roman" w:hAnsi="Times New Roman" w:cs="Times New Roman"/>
            <w:sz w:val="28"/>
            <w:szCs w:val="28"/>
          </w:rPr>
          <w:t xml:space="preserve">Luật phòng, chống ma túy năm 2021, </w:t>
        </w:r>
      </w:hyperlink>
      <w:r w:rsidRPr="00382E39">
        <w:rPr>
          <w:rFonts w:ascii="Times New Roman" w:eastAsia="Times New Roman" w:hAnsi="Times New Roman" w:cs="Times New Roman"/>
          <w:sz w:val="28"/>
          <w:szCs w:val="28"/>
        </w:rPr>
        <w:t>Nghị định số 116/2021/NĐ-CP ngày 21/12/2021 của Chính phủ quy định chi tiết một số điều của Luật Phòng, chống ma túy, Luật Xử lý vi phạm hành chính về cai nghiện ma túy và quản lý sau cai nghiện ma túy (Nghị định này thay thế cho 08 Nghị định trước đây về công tác cai nghiện và quản lý sau cai nghiện ma tuý); các chính sách, chế độ hỗ trợ đối với người cai nghiện ma tuý và cán bộ làm công tác cai nghiện quy định tại các văn bản trên cũng có những thay đổi cho phép Hội đồng nhân dân thành phố</w:t>
      </w:r>
      <w:r w:rsidR="00FC3E2C" w:rsidRPr="00382E39">
        <w:rPr>
          <w:rFonts w:ascii="Times New Roman" w:eastAsia="Times New Roman" w:hAnsi="Times New Roman" w:cs="Times New Roman"/>
          <w:sz w:val="28"/>
          <w:szCs w:val="28"/>
        </w:rPr>
        <w:t xml:space="preserve"> </w:t>
      </w:r>
      <w:r w:rsidRPr="00382E39">
        <w:rPr>
          <w:rFonts w:ascii="Times New Roman" w:eastAsia="Times New Roman" w:hAnsi="Times New Roman" w:cs="Times New Roman"/>
          <w:sz w:val="28"/>
          <w:szCs w:val="28"/>
        </w:rPr>
        <w:t>căn cứ tình hình thực tiễn của địa phương để quy định mức hỗ trợ cho phù hợp.</w:t>
      </w:r>
    </w:p>
    <w:p w14:paraId="14EE8669" w14:textId="77777777" w:rsidR="0014328C" w:rsidRPr="00382E39" w:rsidRDefault="0014328C" w:rsidP="00464489">
      <w:pPr>
        <w:spacing w:line="360" w:lineRule="exact"/>
        <w:ind w:firstLine="567"/>
        <w:rPr>
          <w:rFonts w:ascii="Times New Roman" w:eastAsia="Times New Roman" w:hAnsi="Times New Roman" w:cs="Times New Roman"/>
          <w:spacing w:val="-2"/>
          <w:sz w:val="28"/>
          <w:szCs w:val="28"/>
        </w:rPr>
      </w:pPr>
      <w:bookmarkStart w:id="3" w:name="_Hlk126506423"/>
      <w:r w:rsidRPr="00382E39">
        <w:rPr>
          <w:rFonts w:ascii="Times New Roman" w:eastAsia="Times New Roman" w:hAnsi="Times New Roman" w:cs="Times New Roman"/>
          <w:spacing w:val="-2"/>
          <w:sz w:val="28"/>
          <w:szCs w:val="28"/>
        </w:rPr>
        <w:t>Kinh tế thành phố năm 2022 tiếp tục duy trì đà tăng trưởng với tổng sản phẩm trên địa bàn (GRDP) tăng 12,32% so với cùng kỳ, gấp khoảng 1,5 lần bình quân chung cả nước, thuộc nhóm các địa phương dẫn đầu cả nước về tăng trưởng kinh tế</w:t>
      </w:r>
      <w:r w:rsidRPr="00382E39">
        <w:rPr>
          <w:rFonts w:ascii="Times New Roman" w:eastAsia="Times New Roman" w:hAnsi="Times New Roman" w:cs="Times New Roman"/>
          <w:spacing w:val="-2"/>
          <w:sz w:val="28"/>
          <w:szCs w:val="28"/>
          <w:vertAlign w:val="superscript"/>
        </w:rPr>
        <w:footnoteReference w:id="1"/>
      </w:r>
      <w:bookmarkEnd w:id="3"/>
      <w:r w:rsidRPr="00382E39">
        <w:rPr>
          <w:rFonts w:ascii="Times New Roman" w:eastAsia="Times New Roman" w:hAnsi="Times New Roman" w:cs="Times New Roman"/>
          <w:spacing w:val="-2"/>
          <w:sz w:val="28"/>
          <w:szCs w:val="28"/>
        </w:rPr>
        <w:t>, số thu ngân sách đảm bảo nguồn lực để thành phố triển khai thực hiện các chính sách an sinh xã hội, trong đó có chính sách về cai nghiện ma tuý.</w:t>
      </w:r>
    </w:p>
    <w:p w14:paraId="1DA72EA2" w14:textId="77777777" w:rsidR="00EE657E" w:rsidRPr="00382E39" w:rsidRDefault="006C7C44" w:rsidP="00464489">
      <w:pPr>
        <w:pStyle w:val="NormalWeb"/>
        <w:shd w:val="clear" w:color="auto" w:fill="FFFFFF"/>
        <w:spacing w:before="0" w:beforeAutospacing="0" w:after="0" w:afterAutospacing="0" w:line="360" w:lineRule="exact"/>
        <w:ind w:firstLine="720"/>
        <w:jc w:val="both"/>
        <w:rPr>
          <w:b/>
          <w:sz w:val="28"/>
          <w:szCs w:val="28"/>
        </w:rPr>
      </w:pPr>
      <w:r w:rsidRPr="00382E39">
        <w:rPr>
          <w:b/>
          <w:sz w:val="28"/>
          <w:szCs w:val="28"/>
        </w:rPr>
        <w:t xml:space="preserve">2. </w:t>
      </w:r>
      <w:r w:rsidR="00EE657E" w:rsidRPr="00382E39">
        <w:rPr>
          <w:b/>
          <w:sz w:val="28"/>
          <w:szCs w:val="28"/>
        </w:rPr>
        <w:t>Công tác tuyên truyền, tập huấn phổ biến giáo dục pháp luật</w:t>
      </w:r>
      <w:r w:rsidR="00932638" w:rsidRPr="00382E39">
        <w:rPr>
          <w:b/>
          <w:sz w:val="28"/>
          <w:szCs w:val="28"/>
        </w:rPr>
        <w:t>.</w:t>
      </w:r>
    </w:p>
    <w:p w14:paraId="31B4B114" w14:textId="77777777" w:rsidR="006E148B" w:rsidRPr="00382E39" w:rsidRDefault="00EE657E" w:rsidP="00464489">
      <w:pPr>
        <w:pStyle w:val="NormalWeb"/>
        <w:shd w:val="clear" w:color="auto" w:fill="FFFFFF"/>
        <w:spacing w:before="0" w:beforeAutospacing="0" w:after="0" w:afterAutospacing="0" w:line="360" w:lineRule="exact"/>
        <w:ind w:firstLine="720"/>
        <w:jc w:val="both"/>
        <w:rPr>
          <w:sz w:val="28"/>
          <w:szCs w:val="28"/>
        </w:rPr>
      </w:pPr>
      <w:r w:rsidRPr="00382E39">
        <w:rPr>
          <w:sz w:val="28"/>
          <w:szCs w:val="28"/>
        </w:rPr>
        <w:t>Công tác tuyên truyền</w:t>
      </w:r>
      <w:r w:rsidR="009C6690" w:rsidRPr="00382E39">
        <w:rPr>
          <w:sz w:val="28"/>
          <w:szCs w:val="28"/>
        </w:rPr>
        <w:t>,</w:t>
      </w:r>
      <w:r w:rsidRPr="00382E39">
        <w:rPr>
          <w:sz w:val="28"/>
          <w:szCs w:val="28"/>
        </w:rPr>
        <w:t xml:space="preserve"> phổ biến giáo dục pháp luật về </w:t>
      </w:r>
      <w:r w:rsidR="005A43ED" w:rsidRPr="00382E39">
        <w:rPr>
          <w:sz w:val="28"/>
          <w:szCs w:val="28"/>
        </w:rPr>
        <w:t>chính sách cai nghiện ma túy</w:t>
      </w:r>
      <w:r w:rsidRPr="00382E39">
        <w:rPr>
          <w:sz w:val="28"/>
          <w:szCs w:val="28"/>
        </w:rPr>
        <w:t xml:space="preserve"> là nhiệm vụ thường xuyên, </w:t>
      </w:r>
      <w:r w:rsidR="005A43ED" w:rsidRPr="00382E39">
        <w:rPr>
          <w:sz w:val="28"/>
          <w:szCs w:val="28"/>
        </w:rPr>
        <w:t xml:space="preserve">Sở Lao động </w:t>
      </w:r>
      <w:r w:rsidR="00686CFD" w:rsidRPr="00382E39">
        <w:rPr>
          <w:sz w:val="28"/>
          <w:szCs w:val="28"/>
        </w:rPr>
        <w:t>-</w:t>
      </w:r>
      <w:r w:rsidR="005A43ED" w:rsidRPr="00382E39">
        <w:rPr>
          <w:sz w:val="28"/>
          <w:szCs w:val="28"/>
        </w:rPr>
        <w:t xml:space="preserve"> Thương binh và Xã hội</w:t>
      </w:r>
      <w:r w:rsidR="008A3F45" w:rsidRPr="00382E39">
        <w:rPr>
          <w:sz w:val="28"/>
          <w:szCs w:val="28"/>
          <w:lang w:val="vi-VN"/>
        </w:rPr>
        <w:t xml:space="preserve"> </w:t>
      </w:r>
      <w:r w:rsidRPr="00382E39">
        <w:rPr>
          <w:sz w:val="28"/>
          <w:szCs w:val="28"/>
        </w:rPr>
        <w:t>phối hợp với các</w:t>
      </w:r>
      <w:r w:rsidR="005A43ED" w:rsidRPr="00382E39">
        <w:rPr>
          <w:sz w:val="28"/>
          <w:szCs w:val="28"/>
        </w:rPr>
        <w:t xml:space="preserve"> </w:t>
      </w:r>
      <w:r w:rsidR="008A3F45" w:rsidRPr="00382E39">
        <w:rPr>
          <w:sz w:val="28"/>
          <w:szCs w:val="28"/>
        </w:rPr>
        <w:t xml:space="preserve">cơ sở cai nghiện ma tuý công lập trên địa bàn thành phố Hải </w:t>
      </w:r>
      <w:r w:rsidR="008A3F45" w:rsidRPr="00382E39">
        <w:rPr>
          <w:sz w:val="28"/>
          <w:szCs w:val="28"/>
          <w:lang w:val="vi-VN"/>
        </w:rPr>
        <w:lastRenderedPageBreak/>
        <w:t>Phòng</w:t>
      </w:r>
      <w:r w:rsidR="005A43ED" w:rsidRPr="00382E39">
        <w:rPr>
          <w:sz w:val="28"/>
          <w:szCs w:val="28"/>
        </w:rPr>
        <w:t>; Ủy ban nhân dân các</w:t>
      </w:r>
      <w:r w:rsidR="00590231" w:rsidRPr="00382E39">
        <w:rPr>
          <w:sz w:val="28"/>
          <w:szCs w:val="28"/>
        </w:rPr>
        <w:t xml:space="preserve"> quận, huyện, các Sở, ban, ngành </w:t>
      </w:r>
      <w:r w:rsidRPr="00382E39">
        <w:rPr>
          <w:sz w:val="28"/>
          <w:szCs w:val="28"/>
        </w:rPr>
        <w:t xml:space="preserve">và các cơ quan thông tin đại chúng tăng cường công tác tuyên truyền phổ biến các chủ trương của Đảng, chính sách pháp luật của Nhà nước về </w:t>
      </w:r>
      <w:r w:rsidR="00686CFD" w:rsidRPr="00382E39">
        <w:rPr>
          <w:sz w:val="28"/>
          <w:szCs w:val="28"/>
        </w:rPr>
        <w:t>chính sách cai nghiện ma túy</w:t>
      </w:r>
      <w:r w:rsidR="00B91671" w:rsidRPr="00382E39">
        <w:rPr>
          <w:sz w:val="28"/>
          <w:szCs w:val="28"/>
        </w:rPr>
        <w:t>.</w:t>
      </w:r>
    </w:p>
    <w:p w14:paraId="7BFA16E4" w14:textId="77777777" w:rsidR="006C7C44" w:rsidRPr="00382E39" w:rsidRDefault="00A243BE" w:rsidP="00464489">
      <w:pPr>
        <w:pStyle w:val="NormalWeb"/>
        <w:shd w:val="clear" w:color="auto" w:fill="FFFFFF"/>
        <w:spacing w:before="0" w:beforeAutospacing="0" w:after="0" w:afterAutospacing="0" w:line="360" w:lineRule="exact"/>
        <w:ind w:firstLine="720"/>
        <w:jc w:val="both"/>
        <w:rPr>
          <w:sz w:val="28"/>
          <w:szCs w:val="28"/>
        </w:rPr>
      </w:pPr>
      <w:r w:rsidRPr="00382E39">
        <w:rPr>
          <w:sz w:val="28"/>
          <w:szCs w:val="28"/>
        </w:rPr>
        <w:t>Thông qua công tác tập huấn, tuyên truyền phổ biến chính sách pháp luật đã giúp nâng cao nhận thức của các đơn vị, ng</w:t>
      </w:r>
      <w:r w:rsidR="00686CFD" w:rsidRPr="00382E39">
        <w:rPr>
          <w:sz w:val="28"/>
          <w:szCs w:val="28"/>
        </w:rPr>
        <w:t>ười</w:t>
      </w:r>
      <w:r w:rsidRPr="00382E39">
        <w:rPr>
          <w:sz w:val="28"/>
          <w:szCs w:val="28"/>
        </w:rPr>
        <w:t xml:space="preserve"> lao động và nhân dân về chính sách </w:t>
      </w:r>
      <w:r w:rsidR="00686CFD" w:rsidRPr="00382E39">
        <w:rPr>
          <w:sz w:val="28"/>
          <w:szCs w:val="28"/>
        </w:rPr>
        <w:t>cai nghiện ma túy</w:t>
      </w:r>
      <w:r w:rsidRPr="00382E39">
        <w:rPr>
          <w:sz w:val="28"/>
          <w:szCs w:val="28"/>
        </w:rPr>
        <w:t xml:space="preserve">, góp phần quan trọng vào việc </w:t>
      </w:r>
      <w:r w:rsidR="00686CFD" w:rsidRPr="00382E39">
        <w:rPr>
          <w:sz w:val="28"/>
          <w:szCs w:val="28"/>
        </w:rPr>
        <w:t>đảm bảo an ninh trật tự trên địa bàn thành phố.</w:t>
      </w:r>
    </w:p>
    <w:p w14:paraId="444D25BC" w14:textId="77777777" w:rsidR="001F6361" w:rsidRPr="00382E39" w:rsidRDefault="001F6361" w:rsidP="00464489">
      <w:pPr>
        <w:pStyle w:val="Vnbnnidung20"/>
        <w:tabs>
          <w:tab w:val="left" w:pos="1002"/>
        </w:tabs>
        <w:spacing w:after="0" w:line="360" w:lineRule="exact"/>
        <w:jc w:val="both"/>
        <w:rPr>
          <w:b/>
          <w:sz w:val="28"/>
          <w:szCs w:val="28"/>
        </w:rPr>
      </w:pPr>
      <w:r w:rsidRPr="00382E39">
        <w:rPr>
          <w:b/>
          <w:sz w:val="28"/>
          <w:szCs w:val="28"/>
        </w:rPr>
        <w:t>3. Tình hình tuân thủ pháp luật</w:t>
      </w:r>
      <w:r w:rsidR="00932638" w:rsidRPr="00382E39">
        <w:rPr>
          <w:b/>
          <w:sz w:val="28"/>
          <w:szCs w:val="28"/>
        </w:rPr>
        <w:t>.</w:t>
      </w:r>
    </w:p>
    <w:p w14:paraId="5EAD6F58" w14:textId="77777777" w:rsidR="001F6361" w:rsidRPr="00382E39" w:rsidRDefault="001F6361" w:rsidP="00464489">
      <w:pPr>
        <w:pStyle w:val="Vnbnnidung20"/>
        <w:tabs>
          <w:tab w:val="left" w:pos="1002"/>
        </w:tabs>
        <w:spacing w:after="0" w:line="360" w:lineRule="exact"/>
        <w:jc w:val="both"/>
        <w:rPr>
          <w:spacing w:val="-2"/>
          <w:sz w:val="28"/>
          <w:szCs w:val="28"/>
        </w:rPr>
      </w:pPr>
      <w:r w:rsidRPr="00382E39">
        <w:rPr>
          <w:spacing w:val="-2"/>
          <w:sz w:val="28"/>
          <w:szCs w:val="28"/>
        </w:rPr>
        <w:t xml:space="preserve">Việc thi hành các quy định pháp luật về thực hiện chính </w:t>
      </w:r>
      <w:r w:rsidR="00EE419B" w:rsidRPr="00382E39">
        <w:rPr>
          <w:spacing w:val="-2"/>
          <w:sz w:val="28"/>
          <w:szCs w:val="28"/>
        </w:rPr>
        <w:t xml:space="preserve">sách cai nghiện ma túy </w:t>
      </w:r>
      <w:r w:rsidRPr="00382E39">
        <w:rPr>
          <w:spacing w:val="-2"/>
          <w:sz w:val="28"/>
          <w:szCs w:val="28"/>
        </w:rPr>
        <w:t>được thực hiện theo đúng thẩm quyền theo chức năng, nhiệm vụ được giao.</w:t>
      </w:r>
    </w:p>
    <w:p w14:paraId="3E9558D6" w14:textId="7B5272F1" w:rsidR="009C6690" w:rsidRPr="00382E39" w:rsidRDefault="001F6361" w:rsidP="00464489">
      <w:pPr>
        <w:pStyle w:val="NormalWeb"/>
        <w:shd w:val="clear" w:color="auto" w:fill="FFFFFF"/>
        <w:spacing w:before="0" w:beforeAutospacing="0" w:after="0" w:afterAutospacing="0" w:line="340" w:lineRule="exact"/>
        <w:ind w:firstLine="720"/>
        <w:jc w:val="both"/>
        <w:rPr>
          <w:b/>
          <w:sz w:val="28"/>
          <w:szCs w:val="28"/>
        </w:rPr>
      </w:pPr>
      <w:r w:rsidRPr="00382E39">
        <w:rPr>
          <w:b/>
          <w:sz w:val="28"/>
          <w:szCs w:val="28"/>
        </w:rPr>
        <w:t>4</w:t>
      </w:r>
      <w:r w:rsidR="006C7C44" w:rsidRPr="00382E39">
        <w:rPr>
          <w:b/>
          <w:sz w:val="28"/>
          <w:szCs w:val="28"/>
        </w:rPr>
        <w:t xml:space="preserve">. </w:t>
      </w:r>
      <w:r w:rsidR="00984737" w:rsidRPr="00382E39">
        <w:rPr>
          <w:b/>
          <w:sz w:val="28"/>
          <w:szCs w:val="28"/>
        </w:rPr>
        <w:t xml:space="preserve">Công tác </w:t>
      </w:r>
      <w:r w:rsidR="009C6690" w:rsidRPr="00382E39">
        <w:rPr>
          <w:b/>
          <w:sz w:val="28"/>
          <w:szCs w:val="28"/>
        </w:rPr>
        <w:t>cai nghiện ma túy</w:t>
      </w:r>
      <w:r w:rsidR="00FC2DFC">
        <w:rPr>
          <w:b/>
          <w:sz w:val="28"/>
          <w:szCs w:val="28"/>
        </w:rPr>
        <w:t xml:space="preserve"> </w:t>
      </w:r>
      <w:r w:rsidR="009C6690" w:rsidRPr="00382E39">
        <w:rPr>
          <w:b/>
          <w:sz w:val="28"/>
          <w:szCs w:val="28"/>
        </w:rPr>
        <w:t>tại thành phố Hải Phòng</w:t>
      </w:r>
      <w:r w:rsidR="00932638" w:rsidRPr="00382E39">
        <w:rPr>
          <w:b/>
          <w:sz w:val="28"/>
          <w:szCs w:val="28"/>
        </w:rPr>
        <w:t>.</w:t>
      </w:r>
    </w:p>
    <w:p w14:paraId="027DE9BB" w14:textId="77777777" w:rsidR="009D6F38" w:rsidRPr="00382E39" w:rsidRDefault="009D6F38" w:rsidP="00464489">
      <w:pPr>
        <w:pStyle w:val="NormalWeb"/>
        <w:shd w:val="clear" w:color="auto" w:fill="FFFFFF"/>
        <w:spacing w:before="0" w:beforeAutospacing="0" w:after="0" w:afterAutospacing="0" w:line="340" w:lineRule="exact"/>
        <w:ind w:firstLine="720"/>
        <w:jc w:val="both"/>
        <w:rPr>
          <w:rFonts w:eastAsia="Arial"/>
          <w:sz w:val="28"/>
          <w:szCs w:val="28"/>
        </w:rPr>
      </w:pPr>
      <w:r w:rsidRPr="00382E39">
        <w:rPr>
          <w:rFonts w:eastAsia="Arial"/>
          <w:iCs/>
          <w:sz w:val="28"/>
          <w:szCs w:val="28"/>
        </w:rPr>
        <w:t>Trong những năm qua, Thành ủy, Hội đồng nhân dân, Ủy ban nhân dân thành phố đều ban hành các chính sách về công tác cai nghiện, t</w:t>
      </w:r>
      <w:r w:rsidRPr="00382E39">
        <w:rPr>
          <w:rFonts w:eastAsia="Arial"/>
          <w:sz w:val="28"/>
          <w:szCs w:val="28"/>
        </w:rPr>
        <w:t>hể hiện sự quan tâm</w:t>
      </w:r>
      <w:r w:rsidR="006300F2" w:rsidRPr="00382E39">
        <w:rPr>
          <w:rFonts w:eastAsia="Arial"/>
          <w:sz w:val="28"/>
          <w:szCs w:val="28"/>
        </w:rPr>
        <w:t>, động viên</w:t>
      </w:r>
      <w:r w:rsidRPr="00382E39">
        <w:rPr>
          <w:rFonts w:eastAsia="Arial"/>
          <w:sz w:val="28"/>
          <w:szCs w:val="28"/>
        </w:rPr>
        <w:t xml:space="preserve"> của thành phố đối với công tác cai nghiện, quản lý sau cai nghiện ma tuý và đối với </w:t>
      </w:r>
      <w:r w:rsidR="006300F2" w:rsidRPr="00382E39">
        <w:rPr>
          <w:rFonts w:eastAsia="Arial"/>
          <w:sz w:val="28"/>
          <w:szCs w:val="28"/>
        </w:rPr>
        <w:t xml:space="preserve">đội ngũ </w:t>
      </w:r>
      <w:r w:rsidR="006300F2" w:rsidRPr="00382E39">
        <w:rPr>
          <w:sz w:val="28"/>
          <w:szCs w:val="28"/>
        </w:rPr>
        <w:t xml:space="preserve">viên chức, người lao động </w:t>
      </w:r>
      <w:r w:rsidRPr="00382E39">
        <w:rPr>
          <w:sz w:val="28"/>
          <w:szCs w:val="28"/>
        </w:rPr>
        <w:t>làm công tác cai nghiện tại các cơ sở cai nghiện ma tuý</w:t>
      </w:r>
      <w:r w:rsidR="008A3F45" w:rsidRPr="00382E39">
        <w:rPr>
          <w:sz w:val="28"/>
          <w:szCs w:val="28"/>
          <w:lang w:val="vi-VN"/>
        </w:rPr>
        <w:t xml:space="preserve"> </w:t>
      </w:r>
      <w:r w:rsidRPr="00382E39">
        <w:rPr>
          <w:rFonts w:eastAsia="Arial"/>
          <w:sz w:val="28"/>
          <w:szCs w:val="28"/>
        </w:rPr>
        <w:t>nhằm giúp cho các đối tượng có điều kiện, cơ hội thực hiện tốt việc cai nghiện ma tuý,</w:t>
      </w:r>
      <w:r w:rsidR="006300F2" w:rsidRPr="00382E39">
        <w:rPr>
          <w:rFonts w:eastAsia="Arial"/>
          <w:sz w:val="28"/>
          <w:szCs w:val="28"/>
        </w:rPr>
        <w:t xml:space="preserve"> có chế độ </w:t>
      </w:r>
      <w:r w:rsidR="00D87802" w:rsidRPr="00382E39">
        <w:rPr>
          <w:rFonts w:eastAsia="Arial"/>
          <w:sz w:val="28"/>
          <w:szCs w:val="28"/>
        </w:rPr>
        <w:t>trợ</w:t>
      </w:r>
      <w:r w:rsidR="006300F2" w:rsidRPr="00382E39">
        <w:rPr>
          <w:rFonts w:eastAsia="Arial"/>
          <w:sz w:val="28"/>
          <w:szCs w:val="28"/>
        </w:rPr>
        <w:t xml:space="preserve"> cấp thu hút</w:t>
      </w:r>
      <w:r w:rsidR="000535FD" w:rsidRPr="00382E39">
        <w:rPr>
          <w:rFonts w:eastAsia="Arial"/>
          <w:sz w:val="28"/>
          <w:szCs w:val="28"/>
          <w:lang w:val="vi-VN"/>
        </w:rPr>
        <w:t xml:space="preserve"> </w:t>
      </w:r>
      <w:r w:rsidR="006300F2" w:rsidRPr="00382E39">
        <w:rPr>
          <w:rFonts w:eastAsia="Arial"/>
          <w:sz w:val="28"/>
          <w:szCs w:val="28"/>
        </w:rPr>
        <w:t xml:space="preserve">đặc thù để khuyến khích đội ngũ </w:t>
      </w:r>
      <w:r w:rsidR="006300F2" w:rsidRPr="00382E39">
        <w:rPr>
          <w:sz w:val="28"/>
          <w:szCs w:val="28"/>
        </w:rPr>
        <w:t xml:space="preserve">viên chức, người lao động </w:t>
      </w:r>
      <w:r w:rsidR="006300F2" w:rsidRPr="00382E39">
        <w:rPr>
          <w:rFonts w:eastAsia="Arial"/>
          <w:sz w:val="28"/>
          <w:szCs w:val="28"/>
        </w:rPr>
        <w:t xml:space="preserve">làm tốt công tác cai nghiện ma túy và quản lý sau cai nghiện ma túy, </w:t>
      </w:r>
      <w:r w:rsidRPr="00382E39">
        <w:rPr>
          <w:rFonts w:eastAsia="Arial"/>
          <w:sz w:val="28"/>
          <w:szCs w:val="28"/>
        </w:rPr>
        <w:t>góp phần đảm bảo an ninh, trật tự trên địa bàn thành phố.</w:t>
      </w:r>
    </w:p>
    <w:p w14:paraId="337C5232" w14:textId="77777777" w:rsidR="00E1727D" w:rsidRPr="00382E39" w:rsidRDefault="009D6F38" w:rsidP="00D046D7">
      <w:pPr>
        <w:pStyle w:val="NormalWeb"/>
        <w:shd w:val="clear" w:color="auto" w:fill="FFFFFF"/>
        <w:spacing w:before="0" w:beforeAutospacing="0" w:after="0" w:afterAutospacing="0" w:line="340" w:lineRule="exact"/>
        <w:ind w:firstLine="720"/>
        <w:jc w:val="both"/>
        <w:rPr>
          <w:rFonts w:eastAsia="Arial"/>
          <w:iCs/>
          <w:sz w:val="28"/>
          <w:szCs w:val="28"/>
        </w:rPr>
      </w:pPr>
      <w:r w:rsidRPr="00382E39">
        <w:rPr>
          <w:rFonts w:eastAsia="Arial"/>
          <w:iCs/>
          <w:sz w:val="28"/>
          <w:szCs w:val="28"/>
        </w:rPr>
        <w:t xml:space="preserve">Kết quả: </w:t>
      </w:r>
      <w:r w:rsidR="00E1727D" w:rsidRPr="00382E39">
        <w:rPr>
          <w:rFonts w:eastAsia="Arial"/>
          <w:iCs/>
          <w:sz w:val="28"/>
          <w:szCs w:val="28"/>
        </w:rPr>
        <w:t>Từ năm 2019 đến năm 202</w:t>
      </w:r>
      <w:r w:rsidR="00E97161" w:rsidRPr="00382E39">
        <w:rPr>
          <w:rFonts w:eastAsia="Arial"/>
          <w:iCs/>
          <w:sz w:val="28"/>
          <w:szCs w:val="28"/>
        </w:rPr>
        <w:t>2</w:t>
      </w:r>
      <w:r w:rsidR="00E1727D" w:rsidRPr="00382E39">
        <w:rPr>
          <w:rFonts w:eastAsia="Arial"/>
          <w:iCs/>
          <w:sz w:val="28"/>
          <w:szCs w:val="28"/>
        </w:rPr>
        <w:t xml:space="preserve"> (</w:t>
      </w:r>
      <w:r w:rsidR="00E97161" w:rsidRPr="00382E39">
        <w:rPr>
          <w:rFonts w:eastAsia="Arial"/>
          <w:iCs/>
          <w:sz w:val="28"/>
          <w:szCs w:val="28"/>
        </w:rPr>
        <w:t>4</w:t>
      </w:r>
      <w:r w:rsidR="00E1727D" w:rsidRPr="00382E39">
        <w:rPr>
          <w:rFonts w:eastAsia="Arial"/>
          <w:iCs/>
          <w:sz w:val="28"/>
          <w:szCs w:val="28"/>
        </w:rPr>
        <w:t xml:space="preserve"> năm) có </w:t>
      </w:r>
      <w:r w:rsidR="001306B2" w:rsidRPr="00382E39">
        <w:rPr>
          <w:rFonts w:eastAsia="Arial"/>
          <w:iCs/>
          <w:sz w:val="28"/>
          <w:szCs w:val="28"/>
        </w:rPr>
        <w:t xml:space="preserve">4.836 </w:t>
      </w:r>
      <w:r w:rsidR="00E97161" w:rsidRPr="00382E39">
        <w:rPr>
          <w:rFonts w:eastAsia="Arial"/>
          <w:iCs/>
          <w:sz w:val="28"/>
          <w:szCs w:val="28"/>
        </w:rPr>
        <w:t xml:space="preserve">học viên cai nghiện bắt buộc được hỗ trợ </w:t>
      </w:r>
      <w:r w:rsidR="00E1727D" w:rsidRPr="00382E39">
        <w:rPr>
          <w:rFonts w:eastAsia="Arial"/>
          <w:iCs/>
          <w:sz w:val="28"/>
          <w:szCs w:val="28"/>
        </w:rPr>
        <w:t xml:space="preserve">với số tiền là </w:t>
      </w:r>
      <w:r w:rsidR="001306B2" w:rsidRPr="00382E39">
        <w:rPr>
          <w:rFonts w:eastAsia="Arial"/>
          <w:iCs/>
          <w:sz w:val="28"/>
          <w:szCs w:val="28"/>
        </w:rPr>
        <w:t>57.558.804.455</w:t>
      </w:r>
      <w:r w:rsidR="00E1727D" w:rsidRPr="00382E39">
        <w:rPr>
          <w:rFonts w:eastAsia="Arial"/>
          <w:iCs/>
          <w:sz w:val="28"/>
          <w:szCs w:val="28"/>
        </w:rPr>
        <w:t xml:space="preserve"> đồng; </w:t>
      </w:r>
      <w:r w:rsidR="001306B2" w:rsidRPr="00382E39">
        <w:rPr>
          <w:rFonts w:eastAsia="Arial"/>
          <w:iCs/>
          <w:sz w:val="28"/>
          <w:szCs w:val="28"/>
        </w:rPr>
        <w:t>2.336</w:t>
      </w:r>
      <w:r w:rsidR="00240417" w:rsidRPr="00382E39">
        <w:rPr>
          <w:rFonts w:eastAsia="Arial"/>
          <w:iCs/>
          <w:sz w:val="28"/>
          <w:szCs w:val="28"/>
        </w:rPr>
        <w:t xml:space="preserve"> học viên cai nghiện tự nguyện được hỗ trợ với số tiền là </w:t>
      </w:r>
      <w:r w:rsidR="00155EEF" w:rsidRPr="00382E39">
        <w:rPr>
          <w:rFonts w:eastAsia="Arial"/>
          <w:iCs/>
          <w:sz w:val="28"/>
          <w:szCs w:val="28"/>
        </w:rPr>
        <w:t>13.310.751.837</w:t>
      </w:r>
      <w:r w:rsidR="00240417" w:rsidRPr="00382E39">
        <w:rPr>
          <w:rFonts w:eastAsia="Arial"/>
          <w:iCs/>
          <w:sz w:val="28"/>
          <w:szCs w:val="28"/>
        </w:rPr>
        <w:t xml:space="preserve"> đồng; </w:t>
      </w:r>
      <w:r w:rsidR="002D4704" w:rsidRPr="00382E39">
        <w:rPr>
          <w:rFonts w:eastAsia="Arial"/>
          <w:iCs/>
          <w:sz w:val="28"/>
          <w:szCs w:val="28"/>
        </w:rPr>
        <w:t>1.662</w:t>
      </w:r>
      <w:r w:rsidR="00FC3E2C" w:rsidRPr="00382E39">
        <w:rPr>
          <w:rFonts w:eastAsia="Arial"/>
          <w:iCs/>
          <w:sz w:val="28"/>
          <w:szCs w:val="28"/>
        </w:rPr>
        <w:t xml:space="preserve"> </w:t>
      </w:r>
      <w:r w:rsidR="00240417" w:rsidRPr="00382E39">
        <w:rPr>
          <w:rFonts w:eastAsia="Arial"/>
          <w:iCs/>
          <w:sz w:val="28"/>
          <w:szCs w:val="28"/>
        </w:rPr>
        <w:t>viên chức, người lao động</w:t>
      </w:r>
      <w:r w:rsidR="00FC3E2C" w:rsidRPr="00382E39">
        <w:rPr>
          <w:rFonts w:eastAsia="Arial"/>
          <w:iCs/>
          <w:sz w:val="28"/>
          <w:szCs w:val="28"/>
        </w:rPr>
        <w:t>, bác sỹ</w:t>
      </w:r>
      <w:r w:rsidR="00240417" w:rsidRPr="00382E39">
        <w:rPr>
          <w:rFonts w:eastAsia="Arial"/>
          <w:iCs/>
          <w:sz w:val="28"/>
          <w:szCs w:val="28"/>
        </w:rPr>
        <w:t xml:space="preserve"> của cơ sở cai nghiện ma túy công lập được hỗ trợ với số tiền là </w:t>
      </w:r>
      <w:r w:rsidR="002D4704" w:rsidRPr="00382E39">
        <w:rPr>
          <w:rFonts w:eastAsia="Arial"/>
          <w:iCs/>
          <w:sz w:val="28"/>
          <w:szCs w:val="28"/>
        </w:rPr>
        <w:t>18.050.600</w:t>
      </w:r>
      <w:r w:rsidR="00240417" w:rsidRPr="00382E39">
        <w:rPr>
          <w:rFonts w:eastAsia="Arial"/>
          <w:iCs/>
          <w:sz w:val="28"/>
          <w:szCs w:val="28"/>
        </w:rPr>
        <w:t xml:space="preserve"> đồng; </w:t>
      </w:r>
      <w:r w:rsidR="00E1727D" w:rsidRPr="00382E39">
        <w:rPr>
          <w:rFonts w:eastAsia="Arial"/>
          <w:iCs/>
          <w:sz w:val="28"/>
          <w:szCs w:val="28"/>
        </w:rPr>
        <w:t xml:space="preserve">Tổng số kinh phí </w:t>
      </w:r>
      <w:r w:rsidR="00240417" w:rsidRPr="00382E39">
        <w:rPr>
          <w:rFonts w:eastAsia="Arial"/>
          <w:iCs/>
          <w:sz w:val="28"/>
          <w:szCs w:val="28"/>
        </w:rPr>
        <w:t xml:space="preserve">hỗ trợ </w:t>
      </w:r>
      <w:r w:rsidR="00E1727D" w:rsidRPr="00382E39">
        <w:rPr>
          <w:rFonts w:eastAsia="Arial"/>
          <w:iCs/>
          <w:sz w:val="28"/>
          <w:szCs w:val="28"/>
        </w:rPr>
        <w:t xml:space="preserve">cho các </w:t>
      </w:r>
      <w:r w:rsidR="00FC3E2C" w:rsidRPr="00382E39">
        <w:rPr>
          <w:sz w:val="28"/>
          <w:szCs w:val="28"/>
        </w:rPr>
        <w:t xml:space="preserve">viên chức, người lao động, bác sỹ </w:t>
      </w:r>
      <w:r w:rsidR="00240417" w:rsidRPr="00382E39">
        <w:rPr>
          <w:rFonts w:eastAsia="Arial"/>
          <w:iCs/>
          <w:sz w:val="28"/>
          <w:szCs w:val="28"/>
        </w:rPr>
        <w:t>và</w:t>
      </w:r>
      <w:r w:rsidR="00E1727D" w:rsidRPr="00382E39">
        <w:rPr>
          <w:rFonts w:eastAsia="Arial"/>
          <w:iCs/>
          <w:sz w:val="28"/>
          <w:szCs w:val="28"/>
        </w:rPr>
        <w:t xml:space="preserve"> đối tượng cai nghiện ma túy tập trung tại các cơ sở cai nghiện trên địa bàn thành phố là </w:t>
      </w:r>
      <w:r w:rsidR="00A33AC4" w:rsidRPr="00382E39">
        <w:rPr>
          <w:rFonts w:eastAsia="Arial"/>
          <w:b/>
          <w:iCs/>
          <w:sz w:val="28"/>
          <w:szCs w:val="28"/>
        </w:rPr>
        <w:t>8</w:t>
      </w:r>
      <w:r w:rsidR="00E47C67" w:rsidRPr="00382E39">
        <w:rPr>
          <w:rFonts w:eastAsia="Arial"/>
          <w:b/>
          <w:iCs/>
          <w:sz w:val="28"/>
          <w:szCs w:val="28"/>
        </w:rPr>
        <w:t>8</w:t>
      </w:r>
      <w:r w:rsidR="00E8037F" w:rsidRPr="00382E39">
        <w:rPr>
          <w:rFonts w:eastAsia="Arial"/>
          <w:b/>
          <w:iCs/>
          <w:sz w:val="28"/>
          <w:szCs w:val="28"/>
        </w:rPr>
        <w:t>.</w:t>
      </w:r>
      <w:r w:rsidR="00E47C67" w:rsidRPr="00382E39">
        <w:rPr>
          <w:rFonts w:eastAsia="Arial"/>
          <w:b/>
          <w:iCs/>
          <w:sz w:val="28"/>
          <w:szCs w:val="28"/>
        </w:rPr>
        <w:t>920</w:t>
      </w:r>
      <w:r w:rsidR="00E8037F" w:rsidRPr="00382E39">
        <w:rPr>
          <w:rFonts w:eastAsia="Arial"/>
          <w:b/>
          <w:iCs/>
          <w:sz w:val="28"/>
          <w:szCs w:val="28"/>
        </w:rPr>
        <w:t>.</w:t>
      </w:r>
      <w:r w:rsidR="00E47C67" w:rsidRPr="00382E39">
        <w:rPr>
          <w:rFonts w:eastAsia="Arial"/>
          <w:b/>
          <w:iCs/>
          <w:sz w:val="28"/>
          <w:szCs w:val="28"/>
        </w:rPr>
        <w:t>156</w:t>
      </w:r>
      <w:r w:rsidR="00E8037F" w:rsidRPr="00382E39">
        <w:rPr>
          <w:rFonts w:eastAsia="Arial"/>
          <w:b/>
          <w:iCs/>
          <w:sz w:val="28"/>
          <w:szCs w:val="28"/>
        </w:rPr>
        <w:t>.292</w:t>
      </w:r>
      <w:r w:rsidR="00E1727D" w:rsidRPr="00382E39">
        <w:rPr>
          <w:rFonts w:eastAsia="Arial"/>
          <w:iCs/>
          <w:sz w:val="28"/>
          <w:szCs w:val="28"/>
        </w:rPr>
        <w:t xml:space="preserve"> đồng, cụ thể:</w:t>
      </w:r>
    </w:p>
    <w:p w14:paraId="436A28E6" w14:textId="77777777" w:rsidR="00D94082" w:rsidRPr="00382E39" w:rsidRDefault="00ED73E8" w:rsidP="00D94082">
      <w:pPr>
        <w:pStyle w:val="NormalWeb"/>
        <w:shd w:val="clear" w:color="auto" w:fill="FFFFFF"/>
        <w:spacing w:before="60" w:beforeAutospacing="0" w:after="60" w:afterAutospacing="0" w:line="340" w:lineRule="exact"/>
        <w:ind w:firstLine="720"/>
        <w:jc w:val="both"/>
        <w:rPr>
          <w:b/>
          <w:bCs/>
          <w:i/>
          <w:sz w:val="28"/>
          <w:szCs w:val="28"/>
          <w:lang w:val="pt-BR"/>
        </w:rPr>
      </w:pPr>
      <w:r w:rsidRPr="00382E39">
        <w:rPr>
          <w:b/>
          <w:bCs/>
          <w:i/>
          <w:sz w:val="28"/>
          <w:szCs w:val="28"/>
          <w:lang w:val="pt-BR"/>
        </w:rPr>
        <w:t>4.1. Chế độ cai nghiện ma túy:</w:t>
      </w:r>
    </w:p>
    <w:p w14:paraId="5AAFDD24" w14:textId="77777777" w:rsidR="00A33AC4" w:rsidRPr="00382E39" w:rsidRDefault="00A33AC4" w:rsidP="00237947">
      <w:pPr>
        <w:pStyle w:val="NormalWeb"/>
        <w:shd w:val="clear" w:color="auto" w:fill="FFFFFF"/>
        <w:spacing w:before="60" w:beforeAutospacing="0" w:after="60" w:afterAutospacing="0" w:line="340" w:lineRule="exact"/>
        <w:ind w:firstLine="720"/>
        <w:jc w:val="right"/>
        <w:rPr>
          <w:b/>
          <w:bCs/>
          <w:i/>
          <w:sz w:val="28"/>
          <w:szCs w:val="28"/>
          <w:lang w:val="pt-BR"/>
        </w:rPr>
      </w:pPr>
      <w:r w:rsidRPr="00382E39">
        <w:rPr>
          <w:i/>
          <w:sz w:val="28"/>
          <w:szCs w:val="28"/>
        </w:rPr>
        <w:t xml:space="preserve">                                              Đơn vị tính: Đồng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091"/>
        <w:gridCol w:w="1843"/>
        <w:gridCol w:w="1091"/>
        <w:gridCol w:w="2089"/>
        <w:gridCol w:w="1983"/>
      </w:tblGrid>
      <w:tr w:rsidR="00382E39" w:rsidRPr="00382E39" w14:paraId="5F27DAD5" w14:textId="77777777" w:rsidTr="009B452E">
        <w:tc>
          <w:tcPr>
            <w:tcW w:w="1225" w:type="dxa"/>
            <w:vMerge w:val="restart"/>
            <w:vAlign w:val="center"/>
          </w:tcPr>
          <w:p w14:paraId="27C382E6" w14:textId="77777777" w:rsidR="00D122F4" w:rsidRPr="00382E39" w:rsidRDefault="00D122F4" w:rsidP="00830DE1">
            <w:pPr>
              <w:pStyle w:val="BodyTextIndent"/>
              <w:spacing w:before="60" w:after="60"/>
              <w:ind w:left="0"/>
              <w:jc w:val="center"/>
              <w:rPr>
                <w:b/>
                <w:spacing w:val="-4"/>
                <w:sz w:val="24"/>
                <w:szCs w:val="24"/>
                <w:lang w:val="pt-BR"/>
              </w:rPr>
            </w:pPr>
            <w:r w:rsidRPr="00382E39">
              <w:rPr>
                <w:b/>
                <w:spacing w:val="-4"/>
                <w:sz w:val="24"/>
                <w:szCs w:val="24"/>
                <w:lang w:val="pt-BR"/>
              </w:rPr>
              <w:t>Năm</w:t>
            </w:r>
          </w:p>
        </w:tc>
        <w:tc>
          <w:tcPr>
            <w:tcW w:w="2934" w:type="dxa"/>
            <w:gridSpan w:val="2"/>
            <w:vAlign w:val="center"/>
          </w:tcPr>
          <w:p w14:paraId="12817CB6" w14:textId="77777777" w:rsidR="00D122F4" w:rsidRPr="00382E39" w:rsidRDefault="00D122F4" w:rsidP="00830DE1">
            <w:pPr>
              <w:pStyle w:val="BodyTextIndent"/>
              <w:spacing w:before="60" w:after="60"/>
              <w:ind w:left="0"/>
              <w:jc w:val="center"/>
              <w:rPr>
                <w:b/>
                <w:spacing w:val="-4"/>
                <w:sz w:val="24"/>
                <w:szCs w:val="24"/>
                <w:lang w:val="pt-BR"/>
              </w:rPr>
            </w:pPr>
            <w:r w:rsidRPr="00382E39">
              <w:rPr>
                <w:rFonts w:eastAsia="Arial"/>
                <w:b/>
                <w:i/>
                <w:sz w:val="24"/>
                <w:szCs w:val="24"/>
              </w:rPr>
              <w:t>Cai nghiện ma túy bắt buộc</w:t>
            </w:r>
          </w:p>
        </w:tc>
        <w:tc>
          <w:tcPr>
            <w:tcW w:w="3180" w:type="dxa"/>
            <w:gridSpan w:val="2"/>
            <w:vAlign w:val="center"/>
          </w:tcPr>
          <w:p w14:paraId="0C9A0CB7" w14:textId="77777777" w:rsidR="00D122F4" w:rsidRPr="00382E39" w:rsidRDefault="00D122F4" w:rsidP="00830DE1">
            <w:pPr>
              <w:pStyle w:val="BodyTextIndent"/>
              <w:spacing w:before="60" w:after="60"/>
              <w:ind w:left="0"/>
              <w:jc w:val="center"/>
              <w:rPr>
                <w:b/>
                <w:spacing w:val="-4"/>
                <w:sz w:val="24"/>
                <w:szCs w:val="24"/>
                <w:lang w:val="pt-BR"/>
              </w:rPr>
            </w:pPr>
            <w:r w:rsidRPr="00382E39">
              <w:rPr>
                <w:rFonts w:eastAsia="Arial"/>
                <w:b/>
                <w:i/>
                <w:sz w:val="24"/>
                <w:szCs w:val="24"/>
              </w:rPr>
              <w:t>Cai nghiện ma túy tự nguyện</w:t>
            </w:r>
          </w:p>
        </w:tc>
        <w:tc>
          <w:tcPr>
            <w:tcW w:w="1983" w:type="dxa"/>
            <w:vMerge w:val="restart"/>
            <w:vAlign w:val="center"/>
          </w:tcPr>
          <w:p w14:paraId="0CE67D9C" w14:textId="77777777" w:rsidR="00D122F4" w:rsidRPr="00382E39" w:rsidRDefault="00D122F4" w:rsidP="00830DE1">
            <w:pPr>
              <w:pStyle w:val="BodyTextIndent"/>
              <w:spacing w:before="60" w:after="60"/>
              <w:ind w:left="0"/>
              <w:jc w:val="center"/>
              <w:rPr>
                <w:b/>
                <w:spacing w:val="-4"/>
                <w:sz w:val="24"/>
                <w:szCs w:val="24"/>
                <w:lang w:val="pt-BR"/>
              </w:rPr>
            </w:pPr>
            <w:r w:rsidRPr="00382E39">
              <w:rPr>
                <w:b/>
                <w:spacing w:val="-4"/>
                <w:sz w:val="24"/>
                <w:szCs w:val="24"/>
                <w:lang w:val="pt-BR"/>
              </w:rPr>
              <w:t>Tổng cộng</w:t>
            </w:r>
          </w:p>
          <w:p w14:paraId="016D74D6" w14:textId="77777777" w:rsidR="00D122F4" w:rsidRPr="00382E39" w:rsidRDefault="00D122F4" w:rsidP="00830DE1">
            <w:pPr>
              <w:pStyle w:val="BodyTextIndent"/>
              <w:spacing w:before="60" w:after="60"/>
              <w:ind w:left="0"/>
              <w:jc w:val="center"/>
              <w:rPr>
                <w:b/>
                <w:spacing w:val="-4"/>
                <w:sz w:val="24"/>
                <w:szCs w:val="24"/>
                <w:lang w:val="pt-BR"/>
              </w:rPr>
            </w:pPr>
            <w:r w:rsidRPr="00382E39">
              <w:rPr>
                <w:b/>
                <w:spacing w:val="-4"/>
                <w:sz w:val="24"/>
                <w:szCs w:val="24"/>
                <w:lang w:val="pt-BR"/>
              </w:rPr>
              <w:t>(VNĐ)</w:t>
            </w:r>
          </w:p>
        </w:tc>
      </w:tr>
      <w:tr w:rsidR="00382E39" w:rsidRPr="00382E39" w14:paraId="360172FA" w14:textId="77777777" w:rsidTr="009B452E">
        <w:trPr>
          <w:trHeight w:val="971"/>
        </w:trPr>
        <w:tc>
          <w:tcPr>
            <w:tcW w:w="1225" w:type="dxa"/>
            <w:vMerge/>
          </w:tcPr>
          <w:p w14:paraId="1702F3DA" w14:textId="77777777" w:rsidR="00D122F4" w:rsidRPr="00382E39" w:rsidRDefault="00D122F4" w:rsidP="00830DE1">
            <w:pPr>
              <w:pStyle w:val="BodyTextIndent"/>
              <w:spacing w:before="60" w:after="60"/>
              <w:ind w:left="0"/>
              <w:jc w:val="center"/>
              <w:rPr>
                <w:spacing w:val="-4"/>
                <w:sz w:val="24"/>
                <w:szCs w:val="24"/>
                <w:lang w:val="pt-BR"/>
              </w:rPr>
            </w:pPr>
          </w:p>
        </w:tc>
        <w:tc>
          <w:tcPr>
            <w:tcW w:w="1091" w:type="dxa"/>
            <w:vAlign w:val="center"/>
          </w:tcPr>
          <w:p w14:paraId="6751A24C" w14:textId="77777777" w:rsidR="00D122F4" w:rsidRPr="00382E39" w:rsidRDefault="00D122F4" w:rsidP="00830DE1">
            <w:pPr>
              <w:pStyle w:val="BodyTextIndent"/>
              <w:spacing w:before="60" w:after="60"/>
              <w:ind w:left="0"/>
              <w:jc w:val="center"/>
              <w:rPr>
                <w:bCs/>
                <w:spacing w:val="-4"/>
                <w:sz w:val="24"/>
                <w:szCs w:val="24"/>
                <w:lang w:val="pt-BR"/>
              </w:rPr>
            </w:pPr>
            <w:r w:rsidRPr="00382E39">
              <w:rPr>
                <w:bCs/>
                <w:spacing w:val="-4"/>
                <w:sz w:val="24"/>
                <w:szCs w:val="24"/>
                <w:lang w:val="pt-BR"/>
              </w:rPr>
              <w:t xml:space="preserve">Số </w:t>
            </w:r>
          </w:p>
          <w:p w14:paraId="41CC2EFA" w14:textId="77777777" w:rsidR="00D122F4" w:rsidRPr="00382E39" w:rsidRDefault="00D122F4" w:rsidP="00830DE1">
            <w:pPr>
              <w:pStyle w:val="BodyTextIndent"/>
              <w:spacing w:before="60" w:after="60"/>
              <w:ind w:left="0"/>
              <w:jc w:val="center"/>
              <w:rPr>
                <w:bCs/>
                <w:spacing w:val="-4"/>
                <w:sz w:val="24"/>
                <w:szCs w:val="24"/>
                <w:lang w:val="pt-BR"/>
              </w:rPr>
            </w:pPr>
            <w:r w:rsidRPr="00382E39">
              <w:rPr>
                <w:bCs/>
                <w:spacing w:val="-4"/>
                <w:sz w:val="24"/>
                <w:szCs w:val="24"/>
                <w:lang w:val="pt-BR"/>
              </w:rPr>
              <w:t xml:space="preserve">học viên </w:t>
            </w:r>
          </w:p>
        </w:tc>
        <w:tc>
          <w:tcPr>
            <w:tcW w:w="1843" w:type="dxa"/>
            <w:vAlign w:val="center"/>
          </w:tcPr>
          <w:p w14:paraId="5132FFD7" w14:textId="77777777" w:rsidR="00D55DE0" w:rsidRPr="00382E39" w:rsidRDefault="00D122F4" w:rsidP="00D55DE0">
            <w:pPr>
              <w:pStyle w:val="BodyTextIndent"/>
              <w:spacing w:before="60" w:after="60"/>
              <w:ind w:left="0"/>
              <w:jc w:val="center"/>
              <w:rPr>
                <w:bCs/>
                <w:spacing w:val="-4"/>
                <w:sz w:val="24"/>
                <w:szCs w:val="24"/>
                <w:lang w:val="pt-BR"/>
              </w:rPr>
            </w:pPr>
            <w:r w:rsidRPr="00382E39">
              <w:rPr>
                <w:bCs/>
                <w:spacing w:val="-4"/>
                <w:sz w:val="24"/>
                <w:szCs w:val="24"/>
                <w:lang w:val="pt-BR"/>
              </w:rPr>
              <w:t>Số tiền</w:t>
            </w:r>
          </w:p>
        </w:tc>
        <w:tc>
          <w:tcPr>
            <w:tcW w:w="1091" w:type="dxa"/>
            <w:vAlign w:val="center"/>
          </w:tcPr>
          <w:p w14:paraId="2C8DBED6" w14:textId="77777777" w:rsidR="00D122F4" w:rsidRPr="00382E39" w:rsidRDefault="00D122F4" w:rsidP="00830DE1">
            <w:pPr>
              <w:pStyle w:val="BodyTextIndent"/>
              <w:spacing w:before="60" w:after="60"/>
              <w:ind w:left="0"/>
              <w:jc w:val="center"/>
              <w:rPr>
                <w:bCs/>
                <w:spacing w:val="-4"/>
                <w:sz w:val="24"/>
                <w:szCs w:val="24"/>
                <w:lang w:val="pt-BR"/>
              </w:rPr>
            </w:pPr>
            <w:r w:rsidRPr="00382E39">
              <w:rPr>
                <w:bCs/>
                <w:spacing w:val="-4"/>
                <w:sz w:val="24"/>
                <w:szCs w:val="24"/>
                <w:lang w:val="pt-BR"/>
              </w:rPr>
              <w:t xml:space="preserve">Số </w:t>
            </w:r>
          </w:p>
          <w:p w14:paraId="54DEE884" w14:textId="77777777" w:rsidR="00D122F4" w:rsidRPr="00382E39" w:rsidRDefault="00D122F4" w:rsidP="00830DE1">
            <w:pPr>
              <w:pStyle w:val="BodyTextIndent"/>
              <w:spacing w:before="60" w:after="60"/>
              <w:ind w:left="0"/>
              <w:jc w:val="center"/>
              <w:rPr>
                <w:bCs/>
                <w:spacing w:val="-4"/>
                <w:sz w:val="24"/>
                <w:szCs w:val="24"/>
                <w:lang w:val="pt-BR"/>
              </w:rPr>
            </w:pPr>
            <w:r w:rsidRPr="00382E39">
              <w:rPr>
                <w:bCs/>
                <w:spacing w:val="-4"/>
                <w:sz w:val="24"/>
                <w:szCs w:val="24"/>
                <w:lang w:val="pt-BR"/>
              </w:rPr>
              <w:t xml:space="preserve">học viên </w:t>
            </w:r>
          </w:p>
        </w:tc>
        <w:tc>
          <w:tcPr>
            <w:tcW w:w="2089" w:type="dxa"/>
            <w:vAlign w:val="center"/>
          </w:tcPr>
          <w:p w14:paraId="068AE274" w14:textId="77777777" w:rsidR="00D122F4" w:rsidRPr="00382E39" w:rsidRDefault="00D122F4" w:rsidP="00830DE1">
            <w:pPr>
              <w:pStyle w:val="BodyTextIndent"/>
              <w:spacing w:before="60" w:after="60"/>
              <w:ind w:left="0"/>
              <w:jc w:val="center"/>
              <w:rPr>
                <w:bCs/>
                <w:spacing w:val="-4"/>
                <w:sz w:val="24"/>
                <w:szCs w:val="24"/>
                <w:lang w:val="pt-BR"/>
              </w:rPr>
            </w:pPr>
            <w:r w:rsidRPr="00382E39">
              <w:rPr>
                <w:bCs/>
                <w:spacing w:val="-4"/>
                <w:sz w:val="24"/>
                <w:szCs w:val="24"/>
                <w:lang w:val="pt-BR"/>
              </w:rPr>
              <w:t>Số tiền</w:t>
            </w:r>
          </w:p>
        </w:tc>
        <w:tc>
          <w:tcPr>
            <w:tcW w:w="1983" w:type="dxa"/>
            <w:vMerge/>
            <w:vAlign w:val="center"/>
          </w:tcPr>
          <w:p w14:paraId="191E2F18" w14:textId="77777777" w:rsidR="00D122F4" w:rsidRPr="00382E39" w:rsidRDefault="00D122F4" w:rsidP="00830DE1">
            <w:pPr>
              <w:pStyle w:val="BodyTextIndent"/>
              <w:spacing w:before="60" w:after="60"/>
              <w:ind w:left="0"/>
              <w:jc w:val="center"/>
              <w:rPr>
                <w:b/>
                <w:spacing w:val="-4"/>
                <w:sz w:val="24"/>
                <w:szCs w:val="24"/>
                <w:lang w:val="pt-BR"/>
              </w:rPr>
            </w:pPr>
          </w:p>
        </w:tc>
      </w:tr>
      <w:tr w:rsidR="00382E39" w:rsidRPr="00382E39" w14:paraId="4184E5C7" w14:textId="77777777" w:rsidTr="009B452E">
        <w:tc>
          <w:tcPr>
            <w:tcW w:w="1225" w:type="dxa"/>
          </w:tcPr>
          <w:p w14:paraId="70A4B0B1" w14:textId="77777777" w:rsidR="009B452E" w:rsidRPr="00382E39" w:rsidRDefault="009B452E" w:rsidP="00830DE1">
            <w:pPr>
              <w:pStyle w:val="BodyTextIndent"/>
              <w:spacing w:before="60" w:after="60"/>
              <w:ind w:left="0"/>
              <w:jc w:val="center"/>
              <w:rPr>
                <w:spacing w:val="-4"/>
                <w:sz w:val="24"/>
                <w:szCs w:val="24"/>
                <w:lang w:val="pt-BR"/>
              </w:rPr>
            </w:pPr>
            <w:r w:rsidRPr="00382E39">
              <w:rPr>
                <w:spacing w:val="-4"/>
                <w:sz w:val="24"/>
                <w:szCs w:val="24"/>
                <w:lang w:val="pt-BR"/>
              </w:rPr>
              <w:t>2019</w:t>
            </w:r>
          </w:p>
        </w:tc>
        <w:tc>
          <w:tcPr>
            <w:tcW w:w="1091" w:type="dxa"/>
            <w:vAlign w:val="center"/>
          </w:tcPr>
          <w:p w14:paraId="791B6843"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1.462</w:t>
            </w:r>
          </w:p>
        </w:tc>
        <w:tc>
          <w:tcPr>
            <w:tcW w:w="1843" w:type="dxa"/>
            <w:vAlign w:val="center"/>
          </w:tcPr>
          <w:p w14:paraId="2B7BDD2F"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16.616.259.620</w:t>
            </w:r>
          </w:p>
        </w:tc>
        <w:tc>
          <w:tcPr>
            <w:tcW w:w="1091" w:type="dxa"/>
            <w:vAlign w:val="center"/>
          </w:tcPr>
          <w:p w14:paraId="49E11DE1"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521</w:t>
            </w:r>
          </w:p>
        </w:tc>
        <w:tc>
          <w:tcPr>
            <w:tcW w:w="2089" w:type="dxa"/>
            <w:vAlign w:val="center"/>
          </w:tcPr>
          <w:p w14:paraId="5C44175B"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1.386.463.500</w:t>
            </w:r>
          </w:p>
        </w:tc>
        <w:tc>
          <w:tcPr>
            <w:tcW w:w="1983" w:type="dxa"/>
            <w:vAlign w:val="center"/>
          </w:tcPr>
          <w:p w14:paraId="3B40D700" w14:textId="77777777" w:rsidR="009B452E" w:rsidRPr="00382E39" w:rsidRDefault="009B452E" w:rsidP="009B452E">
            <w:pPr>
              <w:pStyle w:val="BodyTextIndent"/>
              <w:spacing w:before="60" w:after="60"/>
              <w:ind w:left="0"/>
              <w:jc w:val="center"/>
              <w:rPr>
                <w:spacing w:val="-4"/>
                <w:sz w:val="26"/>
                <w:szCs w:val="26"/>
                <w:lang w:val="pt-BR"/>
              </w:rPr>
            </w:pPr>
            <w:r w:rsidRPr="00382E39">
              <w:rPr>
                <w:sz w:val="26"/>
                <w:szCs w:val="26"/>
              </w:rPr>
              <w:t>18.002.723.120</w:t>
            </w:r>
          </w:p>
        </w:tc>
      </w:tr>
      <w:tr w:rsidR="00382E39" w:rsidRPr="00382E39" w14:paraId="2C97D680" w14:textId="77777777" w:rsidTr="009B452E">
        <w:tc>
          <w:tcPr>
            <w:tcW w:w="1225" w:type="dxa"/>
            <w:vAlign w:val="center"/>
          </w:tcPr>
          <w:p w14:paraId="226FE7C6" w14:textId="77777777" w:rsidR="009B452E" w:rsidRPr="00382E39" w:rsidRDefault="009B452E" w:rsidP="00830DE1">
            <w:pPr>
              <w:pStyle w:val="BodyTextIndent"/>
              <w:spacing w:before="60" w:after="60"/>
              <w:ind w:left="0"/>
              <w:jc w:val="center"/>
              <w:rPr>
                <w:spacing w:val="-4"/>
                <w:sz w:val="24"/>
                <w:szCs w:val="24"/>
                <w:lang w:val="pt-BR"/>
              </w:rPr>
            </w:pPr>
            <w:r w:rsidRPr="00382E39">
              <w:rPr>
                <w:spacing w:val="-4"/>
                <w:sz w:val="24"/>
                <w:szCs w:val="24"/>
                <w:lang w:val="pt-BR"/>
              </w:rPr>
              <w:t>2020</w:t>
            </w:r>
          </w:p>
        </w:tc>
        <w:tc>
          <w:tcPr>
            <w:tcW w:w="1091" w:type="dxa"/>
            <w:vAlign w:val="center"/>
          </w:tcPr>
          <w:p w14:paraId="3A1B60A9"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1.272</w:t>
            </w:r>
          </w:p>
        </w:tc>
        <w:tc>
          <w:tcPr>
            <w:tcW w:w="1843" w:type="dxa"/>
            <w:vAlign w:val="center"/>
          </w:tcPr>
          <w:p w14:paraId="4758030B"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15.447.766.136</w:t>
            </w:r>
          </w:p>
        </w:tc>
        <w:tc>
          <w:tcPr>
            <w:tcW w:w="1091" w:type="dxa"/>
            <w:vAlign w:val="center"/>
          </w:tcPr>
          <w:p w14:paraId="16799A0F"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646</w:t>
            </w:r>
          </w:p>
        </w:tc>
        <w:tc>
          <w:tcPr>
            <w:tcW w:w="2089" w:type="dxa"/>
            <w:vAlign w:val="center"/>
          </w:tcPr>
          <w:p w14:paraId="5217FBDA"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4.121.882.260</w:t>
            </w:r>
          </w:p>
        </w:tc>
        <w:tc>
          <w:tcPr>
            <w:tcW w:w="1983" w:type="dxa"/>
            <w:vAlign w:val="center"/>
          </w:tcPr>
          <w:p w14:paraId="7D25C231" w14:textId="77777777" w:rsidR="009B452E" w:rsidRPr="00382E39" w:rsidRDefault="009B452E" w:rsidP="009B452E">
            <w:pPr>
              <w:pStyle w:val="BodyTextIndent"/>
              <w:spacing w:before="60" w:after="60"/>
              <w:ind w:left="0"/>
              <w:jc w:val="center"/>
              <w:rPr>
                <w:spacing w:val="-4"/>
                <w:sz w:val="26"/>
                <w:szCs w:val="26"/>
                <w:lang w:val="pt-BR"/>
              </w:rPr>
            </w:pPr>
            <w:r w:rsidRPr="00382E39">
              <w:rPr>
                <w:sz w:val="26"/>
                <w:szCs w:val="26"/>
              </w:rPr>
              <w:t>19.569.648.396</w:t>
            </w:r>
          </w:p>
        </w:tc>
      </w:tr>
      <w:tr w:rsidR="00382E39" w:rsidRPr="00382E39" w14:paraId="1BC04E3C" w14:textId="77777777" w:rsidTr="009B452E">
        <w:tc>
          <w:tcPr>
            <w:tcW w:w="1225" w:type="dxa"/>
            <w:vAlign w:val="center"/>
          </w:tcPr>
          <w:p w14:paraId="580CBA59" w14:textId="77777777" w:rsidR="009B452E" w:rsidRPr="00382E39" w:rsidRDefault="009B452E" w:rsidP="00830DE1">
            <w:pPr>
              <w:pStyle w:val="BodyTextIndent"/>
              <w:spacing w:before="60" w:after="60"/>
              <w:ind w:left="0"/>
              <w:jc w:val="center"/>
              <w:rPr>
                <w:spacing w:val="-4"/>
                <w:sz w:val="24"/>
                <w:szCs w:val="24"/>
                <w:lang w:val="pt-BR"/>
              </w:rPr>
            </w:pPr>
            <w:r w:rsidRPr="00382E39">
              <w:rPr>
                <w:spacing w:val="-4"/>
                <w:sz w:val="24"/>
                <w:szCs w:val="24"/>
                <w:lang w:val="pt-BR"/>
              </w:rPr>
              <w:t>2021</w:t>
            </w:r>
          </w:p>
        </w:tc>
        <w:tc>
          <w:tcPr>
            <w:tcW w:w="1091" w:type="dxa"/>
            <w:vAlign w:val="center"/>
          </w:tcPr>
          <w:p w14:paraId="7B55DDF7"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1.175</w:t>
            </w:r>
          </w:p>
        </w:tc>
        <w:tc>
          <w:tcPr>
            <w:tcW w:w="1843" w:type="dxa"/>
            <w:vAlign w:val="center"/>
          </w:tcPr>
          <w:p w14:paraId="283153AE"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14.267.755.309</w:t>
            </w:r>
          </w:p>
        </w:tc>
        <w:tc>
          <w:tcPr>
            <w:tcW w:w="1091" w:type="dxa"/>
            <w:vAlign w:val="center"/>
          </w:tcPr>
          <w:p w14:paraId="0763F2EF"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679</w:t>
            </w:r>
          </w:p>
        </w:tc>
        <w:tc>
          <w:tcPr>
            <w:tcW w:w="2089" w:type="dxa"/>
            <w:vAlign w:val="center"/>
          </w:tcPr>
          <w:p w14:paraId="206B818F"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4.241.284.056</w:t>
            </w:r>
          </w:p>
        </w:tc>
        <w:tc>
          <w:tcPr>
            <w:tcW w:w="1983" w:type="dxa"/>
            <w:vAlign w:val="center"/>
          </w:tcPr>
          <w:p w14:paraId="57561068" w14:textId="77777777" w:rsidR="009B452E" w:rsidRPr="00382E39" w:rsidRDefault="009B452E" w:rsidP="009B452E">
            <w:pPr>
              <w:pStyle w:val="BodyTextIndent"/>
              <w:spacing w:before="60" w:after="60"/>
              <w:ind w:left="0"/>
              <w:jc w:val="center"/>
              <w:rPr>
                <w:spacing w:val="-4"/>
                <w:sz w:val="26"/>
                <w:szCs w:val="26"/>
                <w:lang w:val="pt-BR"/>
              </w:rPr>
            </w:pPr>
            <w:r w:rsidRPr="00382E39">
              <w:rPr>
                <w:sz w:val="26"/>
                <w:szCs w:val="26"/>
              </w:rPr>
              <w:t>18.509.039.365</w:t>
            </w:r>
          </w:p>
        </w:tc>
      </w:tr>
      <w:tr w:rsidR="00382E39" w:rsidRPr="00382E39" w14:paraId="4455023D" w14:textId="77777777" w:rsidTr="009B452E">
        <w:tc>
          <w:tcPr>
            <w:tcW w:w="1225" w:type="dxa"/>
            <w:vAlign w:val="center"/>
          </w:tcPr>
          <w:p w14:paraId="3B860F37" w14:textId="77777777" w:rsidR="009B452E" w:rsidRPr="00382E39" w:rsidRDefault="009B452E" w:rsidP="00830DE1">
            <w:pPr>
              <w:pStyle w:val="BodyTextIndent"/>
              <w:spacing w:before="60" w:after="60"/>
              <w:ind w:left="0"/>
              <w:jc w:val="center"/>
              <w:rPr>
                <w:spacing w:val="-4"/>
                <w:sz w:val="24"/>
                <w:szCs w:val="24"/>
                <w:lang w:val="pt-BR"/>
              </w:rPr>
            </w:pPr>
            <w:r w:rsidRPr="00382E39">
              <w:rPr>
                <w:spacing w:val="-4"/>
                <w:sz w:val="24"/>
                <w:szCs w:val="24"/>
                <w:lang w:val="pt-BR"/>
              </w:rPr>
              <w:t>2022</w:t>
            </w:r>
          </w:p>
        </w:tc>
        <w:tc>
          <w:tcPr>
            <w:tcW w:w="1091" w:type="dxa"/>
            <w:vAlign w:val="center"/>
          </w:tcPr>
          <w:p w14:paraId="21028C65"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927</w:t>
            </w:r>
          </w:p>
        </w:tc>
        <w:tc>
          <w:tcPr>
            <w:tcW w:w="1843" w:type="dxa"/>
            <w:vAlign w:val="center"/>
          </w:tcPr>
          <w:p w14:paraId="79D0C93E"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11.227.023.390</w:t>
            </w:r>
          </w:p>
        </w:tc>
        <w:tc>
          <w:tcPr>
            <w:tcW w:w="1091" w:type="dxa"/>
            <w:vAlign w:val="center"/>
          </w:tcPr>
          <w:p w14:paraId="59C54576"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490</w:t>
            </w:r>
          </w:p>
        </w:tc>
        <w:tc>
          <w:tcPr>
            <w:tcW w:w="2089" w:type="dxa"/>
            <w:vAlign w:val="center"/>
          </w:tcPr>
          <w:p w14:paraId="0006961D" w14:textId="77777777" w:rsidR="009B452E" w:rsidRPr="00382E39" w:rsidRDefault="009B452E" w:rsidP="006D5C68">
            <w:pPr>
              <w:pStyle w:val="BodyTextIndent"/>
              <w:spacing w:before="60" w:after="60"/>
              <w:ind w:left="0"/>
              <w:jc w:val="center"/>
              <w:rPr>
                <w:spacing w:val="-4"/>
                <w:sz w:val="26"/>
                <w:szCs w:val="26"/>
                <w:lang w:val="pt-BR"/>
              </w:rPr>
            </w:pPr>
            <w:r w:rsidRPr="00382E39">
              <w:rPr>
                <w:sz w:val="26"/>
                <w:szCs w:val="26"/>
              </w:rPr>
              <w:t>3.561.122.021</w:t>
            </w:r>
          </w:p>
        </w:tc>
        <w:tc>
          <w:tcPr>
            <w:tcW w:w="1983" w:type="dxa"/>
            <w:vAlign w:val="center"/>
          </w:tcPr>
          <w:p w14:paraId="17B98CA3" w14:textId="77777777" w:rsidR="009B452E" w:rsidRPr="00382E39" w:rsidRDefault="009B452E" w:rsidP="009B452E">
            <w:pPr>
              <w:pStyle w:val="BodyTextIndent"/>
              <w:spacing w:before="60" w:after="60"/>
              <w:ind w:left="0"/>
              <w:jc w:val="center"/>
              <w:rPr>
                <w:spacing w:val="-4"/>
                <w:sz w:val="26"/>
                <w:szCs w:val="26"/>
                <w:lang w:val="pt-BR"/>
              </w:rPr>
            </w:pPr>
            <w:r w:rsidRPr="00382E39">
              <w:rPr>
                <w:sz w:val="26"/>
                <w:szCs w:val="26"/>
              </w:rPr>
              <w:t>14.788.145.411</w:t>
            </w:r>
          </w:p>
        </w:tc>
      </w:tr>
      <w:tr w:rsidR="00382E39" w:rsidRPr="00382E39" w14:paraId="6057BEA8" w14:textId="77777777" w:rsidTr="009B452E">
        <w:tc>
          <w:tcPr>
            <w:tcW w:w="1225" w:type="dxa"/>
            <w:vAlign w:val="center"/>
          </w:tcPr>
          <w:p w14:paraId="0C43A810" w14:textId="77777777" w:rsidR="009B452E" w:rsidRPr="00382E39" w:rsidRDefault="009B452E" w:rsidP="00830DE1">
            <w:pPr>
              <w:pStyle w:val="BodyTextIndent"/>
              <w:spacing w:before="60" w:after="60"/>
              <w:ind w:left="0"/>
              <w:jc w:val="center"/>
              <w:rPr>
                <w:b/>
                <w:bCs/>
                <w:spacing w:val="-4"/>
                <w:sz w:val="24"/>
                <w:szCs w:val="24"/>
                <w:lang w:val="pt-BR"/>
              </w:rPr>
            </w:pPr>
            <w:r w:rsidRPr="00382E39">
              <w:rPr>
                <w:b/>
                <w:bCs/>
                <w:spacing w:val="-4"/>
                <w:sz w:val="24"/>
                <w:szCs w:val="24"/>
                <w:lang w:val="pt-BR"/>
              </w:rPr>
              <w:t>TỔNG</w:t>
            </w:r>
          </w:p>
        </w:tc>
        <w:tc>
          <w:tcPr>
            <w:tcW w:w="1091" w:type="dxa"/>
            <w:vAlign w:val="center"/>
          </w:tcPr>
          <w:p w14:paraId="1A931D2B" w14:textId="77777777" w:rsidR="009B452E" w:rsidRPr="00382E39" w:rsidRDefault="009B452E" w:rsidP="006D5C68">
            <w:pPr>
              <w:pStyle w:val="BodyTextIndent"/>
              <w:spacing w:before="60" w:after="60"/>
              <w:ind w:left="0"/>
              <w:jc w:val="center"/>
              <w:rPr>
                <w:b/>
                <w:bCs/>
                <w:spacing w:val="-4"/>
                <w:sz w:val="26"/>
                <w:szCs w:val="26"/>
                <w:lang w:val="pt-BR"/>
              </w:rPr>
            </w:pPr>
            <w:r w:rsidRPr="00382E39">
              <w:rPr>
                <w:b/>
                <w:sz w:val="26"/>
                <w:szCs w:val="26"/>
              </w:rPr>
              <w:t>4.836</w:t>
            </w:r>
          </w:p>
        </w:tc>
        <w:tc>
          <w:tcPr>
            <w:tcW w:w="1843" w:type="dxa"/>
            <w:vAlign w:val="center"/>
          </w:tcPr>
          <w:p w14:paraId="18D2CCAC" w14:textId="77777777" w:rsidR="009B452E" w:rsidRPr="00382E39" w:rsidRDefault="009B452E" w:rsidP="006D5C68">
            <w:pPr>
              <w:pStyle w:val="BodyTextIndent"/>
              <w:spacing w:before="60" w:after="60"/>
              <w:ind w:left="0"/>
              <w:jc w:val="center"/>
              <w:rPr>
                <w:b/>
                <w:bCs/>
                <w:spacing w:val="-4"/>
                <w:sz w:val="26"/>
                <w:szCs w:val="26"/>
                <w:lang w:val="pt-BR"/>
              </w:rPr>
            </w:pPr>
            <w:r w:rsidRPr="00382E39">
              <w:rPr>
                <w:b/>
                <w:sz w:val="26"/>
                <w:szCs w:val="26"/>
              </w:rPr>
              <w:t>57.558.804.455</w:t>
            </w:r>
          </w:p>
        </w:tc>
        <w:tc>
          <w:tcPr>
            <w:tcW w:w="1091" w:type="dxa"/>
            <w:vAlign w:val="center"/>
          </w:tcPr>
          <w:p w14:paraId="6A0291FD" w14:textId="77777777" w:rsidR="009B452E" w:rsidRPr="00382E39" w:rsidRDefault="009B452E" w:rsidP="006D5C68">
            <w:pPr>
              <w:pStyle w:val="BodyTextIndent"/>
              <w:spacing w:before="60" w:after="60"/>
              <w:ind w:left="0"/>
              <w:jc w:val="center"/>
              <w:rPr>
                <w:b/>
                <w:bCs/>
                <w:spacing w:val="-4"/>
                <w:sz w:val="26"/>
                <w:szCs w:val="26"/>
                <w:lang w:val="pt-BR"/>
              </w:rPr>
            </w:pPr>
            <w:r w:rsidRPr="00382E39">
              <w:rPr>
                <w:b/>
                <w:sz w:val="26"/>
                <w:szCs w:val="26"/>
              </w:rPr>
              <w:t>2.336</w:t>
            </w:r>
          </w:p>
        </w:tc>
        <w:tc>
          <w:tcPr>
            <w:tcW w:w="2089" w:type="dxa"/>
            <w:vAlign w:val="center"/>
          </w:tcPr>
          <w:p w14:paraId="7FA776E4" w14:textId="77777777" w:rsidR="009B452E" w:rsidRPr="00382E39" w:rsidRDefault="009B452E" w:rsidP="006D5C68">
            <w:pPr>
              <w:pStyle w:val="BodyTextIndent"/>
              <w:spacing w:before="60" w:after="60"/>
              <w:ind w:left="0"/>
              <w:jc w:val="center"/>
              <w:rPr>
                <w:b/>
                <w:bCs/>
                <w:spacing w:val="-4"/>
                <w:sz w:val="26"/>
                <w:szCs w:val="26"/>
                <w:lang w:val="pt-BR"/>
              </w:rPr>
            </w:pPr>
            <w:r w:rsidRPr="00382E39">
              <w:rPr>
                <w:b/>
                <w:sz w:val="26"/>
                <w:szCs w:val="26"/>
              </w:rPr>
              <w:t>13.310.751.837</w:t>
            </w:r>
          </w:p>
        </w:tc>
        <w:tc>
          <w:tcPr>
            <w:tcW w:w="1983" w:type="dxa"/>
            <w:vAlign w:val="center"/>
          </w:tcPr>
          <w:p w14:paraId="5688FCD1" w14:textId="77777777" w:rsidR="009B452E" w:rsidRPr="00382E39" w:rsidRDefault="009B452E" w:rsidP="009B452E">
            <w:pPr>
              <w:pStyle w:val="BodyTextIndent"/>
              <w:spacing w:before="60" w:after="60"/>
              <w:ind w:left="0"/>
              <w:jc w:val="center"/>
              <w:rPr>
                <w:b/>
                <w:bCs/>
                <w:spacing w:val="-4"/>
                <w:sz w:val="26"/>
                <w:szCs w:val="26"/>
                <w:lang w:val="pt-BR"/>
              </w:rPr>
            </w:pPr>
            <w:r w:rsidRPr="00382E39">
              <w:rPr>
                <w:b/>
                <w:sz w:val="26"/>
                <w:szCs w:val="26"/>
              </w:rPr>
              <w:t>70.869.556.292</w:t>
            </w:r>
          </w:p>
        </w:tc>
      </w:tr>
    </w:tbl>
    <w:p w14:paraId="4DE997B4" w14:textId="31C3DD07" w:rsidR="00036688" w:rsidRDefault="00ED73E8" w:rsidP="00CD2431">
      <w:pPr>
        <w:spacing w:before="120" w:line="360" w:lineRule="exact"/>
        <w:jc w:val="center"/>
        <w:rPr>
          <w:rFonts w:ascii="Times New Roman" w:eastAsia="Times New Roman" w:hAnsi="Times New Roman" w:cs="Times New Roman"/>
          <w:i/>
          <w:sz w:val="28"/>
          <w:szCs w:val="28"/>
        </w:rPr>
      </w:pPr>
      <w:r w:rsidRPr="00382E39">
        <w:rPr>
          <w:rFonts w:ascii="Times New Roman" w:eastAsia="Times New Roman" w:hAnsi="Times New Roman" w:cs="Times New Roman"/>
          <w:i/>
          <w:sz w:val="28"/>
          <w:szCs w:val="28"/>
        </w:rPr>
        <w:lastRenderedPageBreak/>
        <w:t xml:space="preserve">(Viết bằng chữ: </w:t>
      </w:r>
      <w:r w:rsidR="009B452E" w:rsidRPr="00382E39">
        <w:rPr>
          <w:rFonts w:ascii="Times New Roman" w:eastAsia="Times New Roman" w:hAnsi="Times New Roman" w:cs="Times New Roman"/>
          <w:i/>
          <w:sz w:val="28"/>
          <w:szCs w:val="28"/>
        </w:rPr>
        <w:t>Bảy mươi</w:t>
      </w:r>
      <w:r w:rsidRPr="00382E39">
        <w:rPr>
          <w:rFonts w:ascii="Times New Roman" w:eastAsia="Times New Roman" w:hAnsi="Times New Roman" w:cs="Times New Roman"/>
          <w:i/>
          <w:sz w:val="28"/>
          <w:szCs w:val="28"/>
        </w:rPr>
        <w:t xml:space="preserve"> tỷ</w:t>
      </w:r>
      <w:r w:rsidR="009B452E" w:rsidRPr="00382E39">
        <w:rPr>
          <w:rFonts w:ascii="Times New Roman" w:eastAsia="Times New Roman" w:hAnsi="Times New Roman" w:cs="Times New Roman"/>
          <w:i/>
          <w:sz w:val="28"/>
          <w:szCs w:val="28"/>
        </w:rPr>
        <w:t xml:space="preserve">, tám </w:t>
      </w:r>
      <w:r w:rsidR="007E3EFD" w:rsidRPr="00382E39">
        <w:rPr>
          <w:rFonts w:ascii="Times New Roman" w:eastAsia="Times New Roman" w:hAnsi="Times New Roman" w:cs="Times New Roman"/>
          <w:i/>
          <w:sz w:val="28"/>
          <w:szCs w:val="28"/>
        </w:rPr>
        <w:t>trăm sáu mươi chín</w:t>
      </w:r>
      <w:r w:rsidRPr="00382E39">
        <w:rPr>
          <w:rFonts w:ascii="Times New Roman" w:eastAsia="Times New Roman" w:hAnsi="Times New Roman" w:cs="Times New Roman"/>
          <w:i/>
          <w:sz w:val="28"/>
          <w:szCs w:val="28"/>
        </w:rPr>
        <w:t xml:space="preserve"> triệu</w:t>
      </w:r>
      <w:r w:rsidR="007E3EFD" w:rsidRPr="00382E39">
        <w:rPr>
          <w:rFonts w:ascii="Times New Roman" w:eastAsia="Times New Roman" w:hAnsi="Times New Roman" w:cs="Times New Roman"/>
          <w:i/>
          <w:sz w:val="28"/>
          <w:szCs w:val="28"/>
        </w:rPr>
        <w:t xml:space="preserve">, năm trăm năm mươi sáu nghìn, hai trăm chín mươi hai </w:t>
      </w:r>
      <w:r w:rsidRPr="00382E39">
        <w:rPr>
          <w:rFonts w:ascii="Times New Roman" w:eastAsia="Times New Roman" w:hAnsi="Times New Roman" w:cs="Times New Roman"/>
          <w:i/>
          <w:sz w:val="28"/>
          <w:szCs w:val="28"/>
        </w:rPr>
        <w:t>đồng).</w:t>
      </w:r>
    </w:p>
    <w:p w14:paraId="42032ABD" w14:textId="77777777" w:rsidR="00CD2431" w:rsidRPr="00CD2431" w:rsidRDefault="00CD2431" w:rsidP="00CD2431">
      <w:pPr>
        <w:spacing w:before="120" w:line="360" w:lineRule="exact"/>
        <w:jc w:val="center"/>
        <w:rPr>
          <w:rFonts w:ascii="Times New Roman" w:eastAsia="Times New Roman" w:hAnsi="Times New Roman" w:cs="Times New Roman"/>
          <w:i/>
          <w:sz w:val="28"/>
          <w:szCs w:val="28"/>
        </w:rPr>
      </w:pPr>
    </w:p>
    <w:p w14:paraId="156DC516" w14:textId="77777777" w:rsidR="00D55DE0" w:rsidRPr="00382E39" w:rsidRDefault="00ED73E8" w:rsidP="00ED73E8">
      <w:pPr>
        <w:spacing w:before="60" w:after="60"/>
        <w:ind w:firstLine="720"/>
        <w:rPr>
          <w:rFonts w:ascii="Times New Roman" w:hAnsi="Times New Roman" w:cs="Times New Roman"/>
          <w:b/>
          <w:bCs/>
          <w:i/>
          <w:sz w:val="28"/>
          <w:szCs w:val="28"/>
          <w:lang w:val="pt-BR"/>
        </w:rPr>
      </w:pPr>
      <w:r w:rsidRPr="00382E39">
        <w:rPr>
          <w:rFonts w:ascii="Times New Roman" w:hAnsi="Times New Roman" w:cs="Times New Roman"/>
          <w:b/>
          <w:bCs/>
          <w:i/>
          <w:sz w:val="28"/>
          <w:szCs w:val="28"/>
          <w:lang w:val="pt-BR"/>
        </w:rPr>
        <w:t>4.2.</w:t>
      </w:r>
      <w:r w:rsidR="00830DE1" w:rsidRPr="00382E39">
        <w:rPr>
          <w:rFonts w:ascii="Times New Roman" w:hAnsi="Times New Roman" w:cs="Times New Roman"/>
          <w:b/>
          <w:bCs/>
          <w:i/>
          <w:sz w:val="28"/>
          <w:szCs w:val="28"/>
          <w:lang w:val="pt-BR"/>
        </w:rPr>
        <w:t xml:space="preserve"> Chế độ </w:t>
      </w:r>
      <w:r w:rsidR="00D87802" w:rsidRPr="00382E39">
        <w:rPr>
          <w:rFonts w:ascii="Times New Roman" w:hAnsi="Times New Roman" w:cs="Times New Roman"/>
          <w:b/>
          <w:bCs/>
          <w:i/>
          <w:sz w:val="28"/>
          <w:szCs w:val="28"/>
          <w:lang w:val="pt-BR"/>
        </w:rPr>
        <w:t>trợ</w:t>
      </w:r>
      <w:r w:rsidR="00830DE1" w:rsidRPr="00382E39">
        <w:rPr>
          <w:rFonts w:ascii="Times New Roman" w:hAnsi="Times New Roman" w:cs="Times New Roman"/>
          <w:b/>
          <w:bCs/>
          <w:i/>
          <w:sz w:val="28"/>
          <w:szCs w:val="28"/>
          <w:lang w:val="pt-BR"/>
        </w:rPr>
        <w:t xml:space="preserve"> cấp thu hút đặc thù</w:t>
      </w:r>
      <w:r w:rsidRPr="00382E39">
        <w:rPr>
          <w:rFonts w:ascii="Times New Roman" w:hAnsi="Times New Roman" w:cs="Times New Roman"/>
          <w:b/>
          <w:bCs/>
          <w:i/>
          <w:sz w:val="28"/>
          <w:szCs w:val="28"/>
          <w:lang w:val="pt-BR"/>
        </w:rPr>
        <w:t>:</w:t>
      </w:r>
    </w:p>
    <w:p w14:paraId="2F2E97AA" w14:textId="77777777" w:rsidR="00F611AF" w:rsidRPr="00382E39" w:rsidRDefault="0060036E" w:rsidP="009B1113">
      <w:pPr>
        <w:spacing w:before="60" w:after="60"/>
        <w:ind w:left="5040" w:firstLine="720"/>
        <w:jc w:val="right"/>
        <w:rPr>
          <w:rFonts w:ascii="Times New Roman" w:hAnsi="Times New Roman" w:cs="Times New Roman"/>
          <w:b/>
          <w:bCs/>
          <w:i/>
          <w:sz w:val="28"/>
          <w:szCs w:val="28"/>
          <w:lang w:val="pt-BR"/>
        </w:rPr>
      </w:pPr>
      <w:r w:rsidRPr="00382E39">
        <w:rPr>
          <w:rFonts w:ascii="Times New Roman" w:hAnsi="Times New Roman" w:cs="Times New Roman"/>
          <w:i/>
          <w:sz w:val="28"/>
          <w:szCs w:val="28"/>
        </w:rPr>
        <w:t xml:space="preserve">Đơn vị tính: </w:t>
      </w:r>
      <w:r w:rsidR="00996B34" w:rsidRPr="00382E39">
        <w:rPr>
          <w:rFonts w:ascii="Times New Roman" w:hAnsi="Times New Roman" w:cs="Times New Roman"/>
          <w:i/>
          <w:sz w:val="28"/>
          <w:szCs w:val="28"/>
          <w:lang w:val="vi-VN"/>
        </w:rPr>
        <w:t>Đ</w:t>
      </w:r>
      <w:r w:rsidRPr="00382E39">
        <w:rPr>
          <w:rFonts w:ascii="Times New Roman" w:hAnsi="Times New Roman" w:cs="Times New Roman"/>
          <w:i/>
          <w:sz w:val="28"/>
          <w:szCs w:val="28"/>
        </w:rPr>
        <w:t>ồng</w:t>
      </w:r>
    </w:p>
    <w:p w14:paraId="297D10DA" w14:textId="77777777" w:rsidR="00E30BD1" w:rsidRPr="00382E39" w:rsidRDefault="00E30BD1"/>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3118"/>
      </w:tblGrid>
      <w:tr w:rsidR="00382E39" w:rsidRPr="00382E39" w14:paraId="68C94C17" w14:textId="77777777" w:rsidTr="00D046D7">
        <w:tc>
          <w:tcPr>
            <w:tcW w:w="2376" w:type="dxa"/>
            <w:vMerge w:val="restart"/>
            <w:vAlign w:val="center"/>
          </w:tcPr>
          <w:p w14:paraId="3DFC4899" w14:textId="77777777" w:rsidR="00DC356D" w:rsidRPr="00382E39" w:rsidRDefault="00DC356D" w:rsidP="00830DE1">
            <w:pPr>
              <w:pStyle w:val="BodyTextIndent"/>
              <w:spacing w:before="60" w:after="60"/>
              <w:ind w:left="0"/>
              <w:jc w:val="center"/>
              <w:rPr>
                <w:b/>
                <w:spacing w:val="-4"/>
                <w:sz w:val="24"/>
                <w:szCs w:val="24"/>
                <w:lang w:val="pt-BR"/>
              </w:rPr>
            </w:pPr>
            <w:r w:rsidRPr="00382E39">
              <w:rPr>
                <w:b/>
                <w:spacing w:val="-4"/>
                <w:sz w:val="24"/>
                <w:szCs w:val="24"/>
                <w:lang w:val="pt-BR"/>
              </w:rPr>
              <w:t>Năm</w:t>
            </w:r>
          </w:p>
        </w:tc>
        <w:tc>
          <w:tcPr>
            <w:tcW w:w="6237" w:type="dxa"/>
            <w:gridSpan w:val="2"/>
          </w:tcPr>
          <w:p w14:paraId="1279E16A" w14:textId="77777777" w:rsidR="00DC356D" w:rsidRPr="00382E39" w:rsidRDefault="00DC356D" w:rsidP="00D87802">
            <w:pPr>
              <w:pStyle w:val="BodyTextIndent"/>
              <w:spacing w:before="60" w:after="60"/>
              <w:ind w:left="0"/>
              <w:jc w:val="center"/>
              <w:rPr>
                <w:b/>
                <w:bCs/>
                <w:spacing w:val="-4"/>
                <w:sz w:val="24"/>
                <w:szCs w:val="24"/>
                <w:lang w:val="pt-BR"/>
              </w:rPr>
            </w:pPr>
            <w:r w:rsidRPr="00382E39">
              <w:rPr>
                <w:b/>
                <w:bCs/>
                <w:i/>
                <w:sz w:val="24"/>
                <w:szCs w:val="24"/>
                <w:lang w:val="pt-BR"/>
              </w:rPr>
              <w:t xml:space="preserve">Chế độ </w:t>
            </w:r>
            <w:r w:rsidR="00D87802" w:rsidRPr="00382E39">
              <w:rPr>
                <w:b/>
                <w:bCs/>
                <w:i/>
                <w:sz w:val="24"/>
                <w:szCs w:val="24"/>
                <w:lang w:val="pt-BR"/>
              </w:rPr>
              <w:t>trợ</w:t>
            </w:r>
            <w:r w:rsidRPr="00382E39">
              <w:rPr>
                <w:b/>
                <w:bCs/>
                <w:i/>
                <w:sz w:val="24"/>
                <w:szCs w:val="24"/>
                <w:lang w:val="pt-BR"/>
              </w:rPr>
              <w:t xml:space="preserve"> cấp thu hút đặc thù</w:t>
            </w:r>
          </w:p>
        </w:tc>
      </w:tr>
      <w:tr w:rsidR="00382E39" w:rsidRPr="00382E39" w14:paraId="48C70C7C" w14:textId="77777777" w:rsidTr="00D046D7">
        <w:tc>
          <w:tcPr>
            <w:tcW w:w="2376" w:type="dxa"/>
            <w:vMerge/>
          </w:tcPr>
          <w:p w14:paraId="0D78EB1F" w14:textId="77777777" w:rsidR="00DC356D" w:rsidRPr="00382E39" w:rsidRDefault="00DC356D" w:rsidP="00830DE1">
            <w:pPr>
              <w:pStyle w:val="BodyTextIndent"/>
              <w:spacing w:before="60" w:after="60"/>
              <w:ind w:left="0"/>
              <w:jc w:val="center"/>
              <w:rPr>
                <w:spacing w:val="-4"/>
                <w:sz w:val="24"/>
                <w:szCs w:val="24"/>
                <w:lang w:val="pt-BR"/>
              </w:rPr>
            </w:pPr>
          </w:p>
        </w:tc>
        <w:tc>
          <w:tcPr>
            <w:tcW w:w="3119" w:type="dxa"/>
            <w:vAlign w:val="center"/>
          </w:tcPr>
          <w:p w14:paraId="72E0B2CA" w14:textId="77777777" w:rsidR="00DC356D" w:rsidRPr="00382E39" w:rsidRDefault="00DC356D" w:rsidP="00830DE1">
            <w:pPr>
              <w:pStyle w:val="BodyTextIndent"/>
              <w:spacing w:before="60" w:after="60"/>
              <w:ind w:left="0"/>
              <w:jc w:val="center"/>
              <w:rPr>
                <w:b/>
                <w:bCs/>
                <w:spacing w:val="-4"/>
                <w:sz w:val="24"/>
                <w:szCs w:val="24"/>
                <w:lang w:val="pt-BR"/>
              </w:rPr>
            </w:pPr>
            <w:r w:rsidRPr="00382E39">
              <w:rPr>
                <w:b/>
                <w:bCs/>
                <w:spacing w:val="-4"/>
                <w:sz w:val="24"/>
                <w:szCs w:val="24"/>
                <w:lang w:val="pt-BR"/>
              </w:rPr>
              <w:t>Số viên chức, bác sỹ, người lao động tại các cơ sở cai nghiện ma túy công lập</w:t>
            </w:r>
          </w:p>
        </w:tc>
        <w:tc>
          <w:tcPr>
            <w:tcW w:w="3118" w:type="dxa"/>
            <w:vAlign w:val="center"/>
          </w:tcPr>
          <w:p w14:paraId="3137E7DE" w14:textId="77777777" w:rsidR="00DC356D" w:rsidRPr="00382E39" w:rsidRDefault="00DC356D" w:rsidP="00830DE1">
            <w:pPr>
              <w:pStyle w:val="BodyTextIndent"/>
              <w:spacing w:before="60" w:after="60"/>
              <w:ind w:left="0"/>
              <w:jc w:val="center"/>
              <w:rPr>
                <w:b/>
                <w:bCs/>
                <w:spacing w:val="-4"/>
                <w:sz w:val="24"/>
                <w:szCs w:val="24"/>
                <w:lang w:val="pt-BR"/>
              </w:rPr>
            </w:pPr>
            <w:r w:rsidRPr="00382E39">
              <w:rPr>
                <w:b/>
                <w:bCs/>
                <w:spacing w:val="-4"/>
                <w:sz w:val="24"/>
                <w:szCs w:val="24"/>
                <w:lang w:val="pt-BR"/>
              </w:rPr>
              <w:t>Số tiền</w:t>
            </w:r>
          </w:p>
        </w:tc>
      </w:tr>
      <w:tr w:rsidR="00382E39" w:rsidRPr="00382E39" w14:paraId="4EE5FF82" w14:textId="77777777" w:rsidTr="00D046D7">
        <w:tc>
          <w:tcPr>
            <w:tcW w:w="2376" w:type="dxa"/>
          </w:tcPr>
          <w:p w14:paraId="1736CCE9" w14:textId="77777777" w:rsidR="00DC356D" w:rsidRPr="00382E39" w:rsidRDefault="00DC356D" w:rsidP="00830DE1">
            <w:pPr>
              <w:pStyle w:val="BodyTextIndent"/>
              <w:spacing w:before="60" w:after="60"/>
              <w:ind w:left="0"/>
              <w:jc w:val="center"/>
              <w:rPr>
                <w:spacing w:val="-4"/>
                <w:sz w:val="24"/>
                <w:szCs w:val="24"/>
                <w:lang w:val="pt-BR"/>
              </w:rPr>
            </w:pPr>
            <w:r w:rsidRPr="00382E39">
              <w:rPr>
                <w:spacing w:val="-4"/>
                <w:sz w:val="24"/>
                <w:szCs w:val="24"/>
                <w:lang w:val="pt-BR"/>
              </w:rPr>
              <w:t>2019</w:t>
            </w:r>
          </w:p>
        </w:tc>
        <w:tc>
          <w:tcPr>
            <w:tcW w:w="3119" w:type="dxa"/>
            <w:vAlign w:val="center"/>
          </w:tcPr>
          <w:p w14:paraId="2C5FD4A5" w14:textId="77777777" w:rsidR="00DC356D" w:rsidRPr="00382E39" w:rsidRDefault="00DC356D" w:rsidP="00A35B5C">
            <w:pPr>
              <w:pStyle w:val="BodyTextIndent"/>
              <w:spacing w:before="60" w:after="60"/>
              <w:ind w:left="0"/>
              <w:jc w:val="center"/>
              <w:rPr>
                <w:spacing w:val="-4"/>
                <w:sz w:val="26"/>
                <w:szCs w:val="26"/>
                <w:lang w:val="pt-BR"/>
              </w:rPr>
            </w:pPr>
            <w:r w:rsidRPr="00382E39">
              <w:rPr>
                <w:sz w:val="26"/>
                <w:szCs w:val="26"/>
              </w:rPr>
              <w:t>419</w:t>
            </w:r>
          </w:p>
        </w:tc>
        <w:tc>
          <w:tcPr>
            <w:tcW w:w="3118" w:type="dxa"/>
            <w:vAlign w:val="center"/>
          </w:tcPr>
          <w:p w14:paraId="736D9B26" w14:textId="77777777" w:rsidR="00DC356D" w:rsidRPr="00382E39" w:rsidRDefault="00DC356D" w:rsidP="00A35B5C">
            <w:pPr>
              <w:pStyle w:val="BodyTextIndent"/>
              <w:spacing w:before="60" w:after="60"/>
              <w:ind w:left="0"/>
              <w:jc w:val="center"/>
              <w:rPr>
                <w:spacing w:val="-4"/>
                <w:sz w:val="26"/>
                <w:szCs w:val="26"/>
                <w:lang w:val="vi-VN"/>
              </w:rPr>
            </w:pPr>
            <w:r w:rsidRPr="00382E39">
              <w:rPr>
                <w:sz w:val="26"/>
                <w:szCs w:val="26"/>
              </w:rPr>
              <w:t>4.778.000</w:t>
            </w:r>
            <w:r w:rsidR="00996B34" w:rsidRPr="00382E39">
              <w:rPr>
                <w:sz w:val="26"/>
                <w:szCs w:val="26"/>
                <w:lang w:val="vi-VN"/>
              </w:rPr>
              <w:t>.000</w:t>
            </w:r>
          </w:p>
        </w:tc>
      </w:tr>
      <w:tr w:rsidR="00382E39" w:rsidRPr="00382E39" w14:paraId="647E6C27" w14:textId="77777777" w:rsidTr="00D046D7">
        <w:tc>
          <w:tcPr>
            <w:tcW w:w="2376" w:type="dxa"/>
            <w:vAlign w:val="center"/>
          </w:tcPr>
          <w:p w14:paraId="6887FE0F" w14:textId="77777777" w:rsidR="00DC356D" w:rsidRPr="00382E39" w:rsidRDefault="00DC356D" w:rsidP="00830DE1">
            <w:pPr>
              <w:pStyle w:val="BodyTextIndent"/>
              <w:spacing w:before="60" w:after="60"/>
              <w:ind w:left="0"/>
              <w:jc w:val="center"/>
              <w:rPr>
                <w:spacing w:val="-4"/>
                <w:sz w:val="24"/>
                <w:szCs w:val="24"/>
                <w:lang w:val="pt-BR"/>
              </w:rPr>
            </w:pPr>
            <w:r w:rsidRPr="00382E39">
              <w:rPr>
                <w:spacing w:val="-4"/>
                <w:sz w:val="24"/>
                <w:szCs w:val="24"/>
                <w:lang w:val="pt-BR"/>
              </w:rPr>
              <w:t>2020</w:t>
            </w:r>
          </w:p>
        </w:tc>
        <w:tc>
          <w:tcPr>
            <w:tcW w:w="3119" w:type="dxa"/>
            <w:vAlign w:val="center"/>
          </w:tcPr>
          <w:p w14:paraId="442A6B80" w14:textId="77777777" w:rsidR="00DC356D" w:rsidRPr="00382E39" w:rsidRDefault="00DC356D" w:rsidP="00A35B5C">
            <w:pPr>
              <w:pStyle w:val="BodyTextIndent"/>
              <w:spacing w:before="60" w:after="60"/>
              <w:ind w:left="0"/>
              <w:jc w:val="center"/>
              <w:rPr>
                <w:spacing w:val="-4"/>
                <w:sz w:val="26"/>
                <w:szCs w:val="26"/>
                <w:lang w:val="pt-BR"/>
              </w:rPr>
            </w:pPr>
            <w:r w:rsidRPr="00382E39">
              <w:rPr>
                <w:sz w:val="26"/>
                <w:szCs w:val="26"/>
              </w:rPr>
              <w:t>416</w:t>
            </w:r>
          </w:p>
        </w:tc>
        <w:tc>
          <w:tcPr>
            <w:tcW w:w="3118" w:type="dxa"/>
            <w:vAlign w:val="center"/>
          </w:tcPr>
          <w:p w14:paraId="2A6AF67A" w14:textId="77777777" w:rsidR="00DC356D" w:rsidRPr="00382E39" w:rsidRDefault="00DC356D" w:rsidP="00A35B5C">
            <w:pPr>
              <w:pStyle w:val="BodyTextIndent"/>
              <w:spacing w:before="60" w:after="60"/>
              <w:ind w:left="0"/>
              <w:jc w:val="center"/>
              <w:rPr>
                <w:spacing w:val="-4"/>
                <w:sz w:val="26"/>
                <w:szCs w:val="26"/>
                <w:lang w:val="vi-VN"/>
              </w:rPr>
            </w:pPr>
            <w:r w:rsidRPr="00382E39">
              <w:rPr>
                <w:sz w:val="26"/>
                <w:szCs w:val="26"/>
              </w:rPr>
              <w:t>4.679.600</w:t>
            </w:r>
            <w:r w:rsidR="00996B34" w:rsidRPr="00382E39">
              <w:rPr>
                <w:sz w:val="26"/>
                <w:szCs w:val="26"/>
                <w:lang w:val="vi-VN"/>
              </w:rPr>
              <w:t>.000</w:t>
            </w:r>
          </w:p>
        </w:tc>
      </w:tr>
      <w:tr w:rsidR="00382E39" w:rsidRPr="00382E39" w14:paraId="190ACFA7" w14:textId="77777777" w:rsidTr="00D046D7">
        <w:tc>
          <w:tcPr>
            <w:tcW w:w="2376" w:type="dxa"/>
            <w:vAlign w:val="center"/>
          </w:tcPr>
          <w:p w14:paraId="6107F918" w14:textId="77777777" w:rsidR="00DC356D" w:rsidRPr="00382E39" w:rsidRDefault="00DC356D" w:rsidP="00830DE1">
            <w:pPr>
              <w:pStyle w:val="BodyTextIndent"/>
              <w:spacing w:before="60" w:after="60"/>
              <w:ind w:left="0"/>
              <w:jc w:val="center"/>
              <w:rPr>
                <w:spacing w:val="-4"/>
                <w:sz w:val="24"/>
                <w:szCs w:val="24"/>
                <w:lang w:val="pt-BR"/>
              </w:rPr>
            </w:pPr>
            <w:r w:rsidRPr="00382E39">
              <w:rPr>
                <w:spacing w:val="-4"/>
                <w:sz w:val="24"/>
                <w:szCs w:val="24"/>
                <w:lang w:val="pt-BR"/>
              </w:rPr>
              <w:t>2021</w:t>
            </w:r>
          </w:p>
        </w:tc>
        <w:tc>
          <w:tcPr>
            <w:tcW w:w="3119" w:type="dxa"/>
            <w:vAlign w:val="center"/>
          </w:tcPr>
          <w:p w14:paraId="09EC0143" w14:textId="77777777" w:rsidR="00DC356D" w:rsidRPr="00382E39" w:rsidRDefault="00DC356D" w:rsidP="00A35B5C">
            <w:pPr>
              <w:pStyle w:val="BodyTextIndent"/>
              <w:spacing w:before="60" w:after="60"/>
              <w:ind w:left="0"/>
              <w:jc w:val="center"/>
              <w:rPr>
                <w:spacing w:val="-4"/>
                <w:sz w:val="26"/>
                <w:szCs w:val="26"/>
                <w:lang w:val="pt-BR"/>
              </w:rPr>
            </w:pPr>
            <w:r w:rsidRPr="00382E39">
              <w:rPr>
                <w:sz w:val="26"/>
                <w:szCs w:val="26"/>
              </w:rPr>
              <w:t>415</w:t>
            </w:r>
          </w:p>
        </w:tc>
        <w:tc>
          <w:tcPr>
            <w:tcW w:w="3118" w:type="dxa"/>
            <w:vAlign w:val="center"/>
          </w:tcPr>
          <w:p w14:paraId="3DF91E43" w14:textId="77777777" w:rsidR="00DC356D" w:rsidRPr="00382E39" w:rsidRDefault="00DC356D" w:rsidP="00A35B5C">
            <w:pPr>
              <w:pStyle w:val="BodyTextIndent"/>
              <w:spacing w:before="60" w:after="60"/>
              <w:ind w:left="0"/>
              <w:jc w:val="center"/>
              <w:rPr>
                <w:spacing w:val="-4"/>
                <w:sz w:val="26"/>
                <w:szCs w:val="26"/>
                <w:lang w:val="vi-VN"/>
              </w:rPr>
            </w:pPr>
            <w:r w:rsidRPr="00382E39">
              <w:rPr>
                <w:sz w:val="26"/>
                <w:szCs w:val="26"/>
              </w:rPr>
              <w:t>4.668.600</w:t>
            </w:r>
            <w:r w:rsidR="00996B34" w:rsidRPr="00382E39">
              <w:rPr>
                <w:sz w:val="26"/>
                <w:szCs w:val="26"/>
                <w:lang w:val="vi-VN"/>
              </w:rPr>
              <w:t>.000</w:t>
            </w:r>
          </w:p>
        </w:tc>
      </w:tr>
      <w:tr w:rsidR="00382E39" w:rsidRPr="00382E39" w14:paraId="7A194A30" w14:textId="77777777" w:rsidTr="00D046D7">
        <w:tc>
          <w:tcPr>
            <w:tcW w:w="2376" w:type="dxa"/>
            <w:vAlign w:val="center"/>
          </w:tcPr>
          <w:p w14:paraId="4ECCEEF1" w14:textId="77777777" w:rsidR="00DC356D" w:rsidRPr="00382E39" w:rsidRDefault="00DC356D" w:rsidP="00830DE1">
            <w:pPr>
              <w:pStyle w:val="BodyTextIndent"/>
              <w:spacing w:before="60" w:after="60"/>
              <w:ind w:left="0"/>
              <w:jc w:val="center"/>
              <w:rPr>
                <w:spacing w:val="-4"/>
                <w:sz w:val="24"/>
                <w:szCs w:val="24"/>
                <w:lang w:val="pt-BR"/>
              </w:rPr>
            </w:pPr>
            <w:r w:rsidRPr="00382E39">
              <w:rPr>
                <w:spacing w:val="-4"/>
                <w:sz w:val="24"/>
                <w:szCs w:val="24"/>
                <w:lang w:val="pt-BR"/>
              </w:rPr>
              <w:t>2022</w:t>
            </w:r>
          </w:p>
        </w:tc>
        <w:tc>
          <w:tcPr>
            <w:tcW w:w="3119" w:type="dxa"/>
            <w:vAlign w:val="center"/>
          </w:tcPr>
          <w:p w14:paraId="26F77303" w14:textId="77777777" w:rsidR="00DC356D" w:rsidRPr="00382E39" w:rsidRDefault="00DC356D" w:rsidP="00A35B5C">
            <w:pPr>
              <w:pStyle w:val="BodyTextIndent"/>
              <w:spacing w:before="60" w:after="60"/>
              <w:ind w:left="0"/>
              <w:jc w:val="center"/>
              <w:rPr>
                <w:spacing w:val="-4"/>
                <w:sz w:val="26"/>
                <w:szCs w:val="26"/>
                <w:lang w:val="pt-BR"/>
              </w:rPr>
            </w:pPr>
            <w:r w:rsidRPr="00382E39">
              <w:rPr>
                <w:spacing w:val="-4"/>
                <w:sz w:val="26"/>
                <w:szCs w:val="26"/>
                <w:lang w:val="pt-BR"/>
              </w:rPr>
              <w:t>412</w:t>
            </w:r>
          </w:p>
        </w:tc>
        <w:tc>
          <w:tcPr>
            <w:tcW w:w="3118" w:type="dxa"/>
            <w:vAlign w:val="center"/>
          </w:tcPr>
          <w:p w14:paraId="7E03FD4C" w14:textId="77777777" w:rsidR="00DC356D" w:rsidRPr="00382E39" w:rsidRDefault="00DC356D" w:rsidP="00EE098F">
            <w:pPr>
              <w:jc w:val="center"/>
              <w:rPr>
                <w:rFonts w:ascii="Calibri" w:hAnsi="Calibri" w:cs="Calibri"/>
                <w:lang w:val="vi-VN"/>
              </w:rPr>
            </w:pPr>
            <w:r w:rsidRPr="00382E39">
              <w:rPr>
                <w:rFonts w:ascii="Times New Roman" w:eastAsia="Times New Roman" w:hAnsi="Times New Roman" w:cs="Times New Roman"/>
                <w:sz w:val="26"/>
                <w:szCs w:val="26"/>
              </w:rPr>
              <w:t>3.924.400</w:t>
            </w:r>
            <w:r w:rsidR="00996B34" w:rsidRPr="00382E39">
              <w:rPr>
                <w:rFonts w:ascii="Times New Roman" w:eastAsia="Times New Roman" w:hAnsi="Times New Roman" w:cs="Times New Roman"/>
                <w:sz w:val="26"/>
                <w:szCs w:val="26"/>
                <w:lang w:val="vi-VN"/>
              </w:rPr>
              <w:t>.000</w:t>
            </w:r>
          </w:p>
        </w:tc>
      </w:tr>
      <w:tr w:rsidR="00382E39" w:rsidRPr="00382E39" w14:paraId="052CAC7D" w14:textId="77777777" w:rsidTr="00D046D7">
        <w:tc>
          <w:tcPr>
            <w:tcW w:w="2376" w:type="dxa"/>
            <w:vAlign w:val="center"/>
          </w:tcPr>
          <w:p w14:paraId="373FFDC3" w14:textId="77777777" w:rsidR="00DC356D" w:rsidRPr="00382E39" w:rsidRDefault="00DC356D" w:rsidP="00D55DE0">
            <w:pPr>
              <w:pStyle w:val="BodyTextIndent"/>
              <w:spacing w:before="60" w:after="60"/>
              <w:ind w:left="0"/>
              <w:jc w:val="center"/>
              <w:rPr>
                <w:spacing w:val="-4"/>
                <w:sz w:val="24"/>
                <w:szCs w:val="24"/>
                <w:lang w:val="pt-BR"/>
              </w:rPr>
            </w:pPr>
            <w:r w:rsidRPr="00382E39">
              <w:rPr>
                <w:spacing w:val="-4"/>
                <w:sz w:val="24"/>
                <w:szCs w:val="24"/>
                <w:lang w:val="pt-BR"/>
              </w:rPr>
              <w:t>+ Từ tháng 1 đến tháng 8/2022</w:t>
            </w:r>
          </w:p>
        </w:tc>
        <w:tc>
          <w:tcPr>
            <w:tcW w:w="3119" w:type="dxa"/>
            <w:vAlign w:val="center"/>
          </w:tcPr>
          <w:p w14:paraId="2CF6F217" w14:textId="77777777" w:rsidR="00DC356D" w:rsidRPr="00382E39" w:rsidRDefault="00DC356D" w:rsidP="00A35B5C">
            <w:pPr>
              <w:pStyle w:val="BodyTextIndent"/>
              <w:spacing w:before="60" w:after="60"/>
              <w:ind w:left="0"/>
              <w:jc w:val="center"/>
              <w:rPr>
                <w:i/>
                <w:spacing w:val="-4"/>
                <w:sz w:val="26"/>
                <w:szCs w:val="26"/>
                <w:lang w:val="pt-BR"/>
              </w:rPr>
            </w:pPr>
            <w:r w:rsidRPr="00382E39">
              <w:rPr>
                <w:i/>
                <w:sz w:val="26"/>
                <w:szCs w:val="26"/>
              </w:rPr>
              <w:t>412</w:t>
            </w:r>
          </w:p>
        </w:tc>
        <w:tc>
          <w:tcPr>
            <w:tcW w:w="3118" w:type="dxa"/>
            <w:vAlign w:val="center"/>
          </w:tcPr>
          <w:p w14:paraId="18B22470" w14:textId="77777777" w:rsidR="00DC356D" w:rsidRPr="00382E39" w:rsidRDefault="00DC356D" w:rsidP="00A35B5C">
            <w:pPr>
              <w:pStyle w:val="BodyTextIndent"/>
              <w:spacing w:before="60" w:after="60"/>
              <w:ind w:left="0"/>
              <w:jc w:val="center"/>
              <w:rPr>
                <w:i/>
                <w:spacing w:val="-4"/>
                <w:sz w:val="26"/>
                <w:szCs w:val="26"/>
                <w:lang w:val="vi-VN"/>
              </w:rPr>
            </w:pPr>
            <w:r w:rsidRPr="00382E39">
              <w:rPr>
                <w:i/>
                <w:sz w:val="26"/>
                <w:szCs w:val="26"/>
              </w:rPr>
              <w:t>3.100.400</w:t>
            </w:r>
            <w:r w:rsidR="00996B34" w:rsidRPr="00382E39">
              <w:rPr>
                <w:i/>
                <w:sz w:val="26"/>
                <w:szCs w:val="26"/>
                <w:lang w:val="vi-VN"/>
              </w:rPr>
              <w:t>.000</w:t>
            </w:r>
          </w:p>
        </w:tc>
      </w:tr>
      <w:tr w:rsidR="00382E39" w:rsidRPr="00382E39" w14:paraId="1B74E879" w14:textId="77777777" w:rsidTr="00D046D7">
        <w:tc>
          <w:tcPr>
            <w:tcW w:w="2376" w:type="dxa"/>
            <w:vAlign w:val="center"/>
          </w:tcPr>
          <w:p w14:paraId="1DE1FC0C" w14:textId="77777777" w:rsidR="00DC356D" w:rsidRPr="00382E39" w:rsidRDefault="00DC356D" w:rsidP="00D55DE0">
            <w:pPr>
              <w:pStyle w:val="BodyTextIndent"/>
              <w:spacing w:before="60" w:after="60"/>
              <w:ind w:left="0"/>
              <w:jc w:val="center"/>
              <w:rPr>
                <w:spacing w:val="-4"/>
                <w:sz w:val="24"/>
                <w:szCs w:val="24"/>
                <w:lang w:val="pt-BR"/>
              </w:rPr>
            </w:pPr>
            <w:r w:rsidRPr="00382E39">
              <w:rPr>
                <w:spacing w:val="-4"/>
                <w:sz w:val="24"/>
                <w:szCs w:val="24"/>
                <w:lang w:val="pt-BR"/>
              </w:rPr>
              <w:t>+ Từ tháng 9 đến tháng 12/2022</w:t>
            </w:r>
          </w:p>
        </w:tc>
        <w:tc>
          <w:tcPr>
            <w:tcW w:w="3119" w:type="dxa"/>
            <w:vAlign w:val="center"/>
          </w:tcPr>
          <w:p w14:paraId="018F1A86" w14:textId="77777777" w:rsidR="00DC356D" w:rsidRPr="00382E39" w:rsidRDefault="00DC356D" w:rsidP="00A35B5C">
            <w:pPr>
              <w:pStyle w:val="BodyTextIndent"/>
              <w:spacing w:before="60" w:after="60"/>
              <w:ind w:left="0"/>
              <w:jc w:val="center"/>
              <w:rPr>
                <w:i/>
                <w:spacing w:val="-4"/>
                <w:sz w:val="26"/>
                <w:szCs w:val="26"/>
                <w:lang w:val="pt-BR"/>
              </w:rPr>
            </w:pPr>
            <w:r w:rsidRPr="00382E39">
              <w:rPr>
                <w:i/>
                <w:sz w:val="26"/>
                <w:szCs w:val="26"/>
              </w:rPr>
              <w:t>412</w:t>
            </w:r>
          </w:p>
        </w:tc>
        <w:tc>
          <w:tcPr>
            <w:tcW w:w="3118" w:type="dxa"/>
            <w:vAlign w:val="center"/>
          </w:tcPr>
          <w:p w14:paraId="69F94910" w14:textId="77777777" w:rsidR="00DC356D" w:rsidRPr="00382E39" w:rsidRDefault="00DC356D" w:rsidP="00A35B5C">
            <w:pPr>
              <w:pStyle w:val="BodyTextIndent"/>
              <w:spacing w:before="60" w:after="60"/>
              <w:ind w:left="0"/>
              <w:jc w:val="center"/>
              <w:rPr>
                <w:i/>
                <w:spacing w:val="-4"/>
                <w:sz w:val="26"/>
                <w:szCs w:val="26"/>
                <w:lang w:val="vi-VN"/>
              </w:rPr>
            </w:pPr>
            <w:r w:rsidRPr="00382E39">
              <w:rPr>
                <w:i/>
                <w:sz w:val="26"/>
                <w:szCs w:val="26"/>
              </w:rPr>
              <w:t>824.000</w:t>
            </w:r>
            <w:r w:rsidR="00996B34" w:rsidRPr="00382E39">
              <w:rPr>
                <w:i/>
                <w:sz w:val="26"/>
                <w:szCs w:val="26"/>
                <w:lang w:val="vi-VN"/>
              </w:rPr>
              <w:t>.000</w:t>
            </w:r>
          </w:p>
        </w:tc>
      </w:tr>
      <w:tr w:rsidR="00382E39" w:rsidRPr="00382E39" w14:paraId="6F161D83" w14:textId="77777777" w:rsidTr="00D046D7">
        <w:trPr>
          <w:trHeight w:val="490"/>
        </w:trPr>
        <w:tc>
          <w:tcPr>
            <w:tcW w:w="2376" w:type="dxa"/>
            <w:vAlign w:val="center"/>
          </w:tcPr>
          <w:p w14:paraId="6F0719FC" w14:textId="77777777" w:rsidR="00DC356D" w:rsidRPr="00382E39" w:rsidRDefault="00DC356D" w:rsidP="00EE098F">
            <w:pPr>
              <w:pStyle w:val="BodyTextIndent"/>
              <w:spacing w:before="60" w:after="60"/>
              <w:ind w:left="0"/>
              <w:jc w:val="center"/>
              <w:rPr>
                <w:b/>
                <w:spacing w:val="-4"/>
                <w:sz w:val="24"/>
                <w:szCs w:val="24"/>
                <w:lang w:val="pt-BR"/>
              </w:rPr>
            </w:pPr>
            <w:r w:rsidRPr="00382E39">
              <w:rPr>
                <w:b/>
                <w:bCs/>
                <w:spacing w:val="-4"/>
                <w:sz w:val="24"/>
                <w:szCs w:val="24"/>
                <w:lang w:val="pt-BR"/>
              </w:rPr>
              <w:t>TỔNG</w:t>
            </w:r>
          </w:p>
        </w:tc>
        <w:tc>
          <w:tcPr>
            <w:tcW w:w="3119" w:type="dxa"/>
            <w:vAlign w:val="center"/>
          </w:tcPr>
          <w:p w14:paraId="7E7CC2F1" w14:textId="77777777" w:rsidR="00DC356D" w:rsidRPr="00382E39" w:rsidRDefault="00DC356D" w:rsidP="00EE098F">
            <w:pPr>
              <w:pStyle w:val="BodyTextIndent"/>
              <w:spacing w:before="60" w:after="60"/>
              <w:ind w:left="0"/>
              <w:jc w:val="center"/>
              <w:rPr>
                <w:b/>
                <w:spacing w:val="-4"/>
                <w:sz w:val="26"/>
                <w:szCs w:val="26"/>
                <w:lang w:val="pt-BR"/>
              </w:rPr>
            </w:pPr>
            <w:r w:rsidRPr="00382E39">
              <w:rPr>
                <w:b/>
                <w:spacing w:val="-4"/>
                <w:sz w:val="26"/>
                <w:szCs w:val="26"/>
                <w:lang w:val="pt-BR"/>
              </w:rPr>
              <w:t>1.662</w:t>
            </w:r>
          </w:p>
        </w:tc>
        <w:tc>
          <w:tcPr>
            <w:tcW w:w="3118" w:type="dxa"/>
            <w:vAlign w:val="center"/>
          </w:tcPr>
          <w:p w14:paraId="134F950F" w14:textId="77777777" w:rsidR="00DC356D" w:rsidRPr="00382E39" w:rsidRDefault="00DC356D" w:rsidP="00EE098F">
            <w:pPr>
              <w:jc w:val="center"/>
              <w:rPr>
                <w:rFonts w:ascii="Times New Roman" w:eastAsia="Times New Roman" w:hAnsi="Times New Roman" w:cs="Times New Roman"/>
                <w:b/>
                <w:spacing w:val="-4"/>
                <w:sz w:val="26"/>
                <w:szCs w:val="26"/>
                <w:lang w:val="vi-VN"/>
              </w:rPr>
            </w:pPr>
            <w:r w:rsidRPr="00382E39">
              <w:rPr>
                <w:rFonts w:ascii="Times New Roman" w:eastAsia="Times New Roman" w:hAnsi="Times New Roman" w:cs="Times New Roman"/>
                <w:b/>
                <w:spacing w:val="-4"/>
                <w:sz w:val="26"/>
                <w:szCs w:val="26"/>
                <w:lang w:val="pt-BR"/>
              </w:rPr>
              <w:t>18.050.600</w:t>
            </w:r>
            <w:r w:rsidR="00996B34" w:rsidRPr="00382E39">
              <w:rPr>
                <w:rFonts w:ascii="Times New Roman" w:eastAsia="Times New Roman" w:hAnsi="Times New Roman" w:cs="Times New Roman"/>
                <w:b/>
                <w:spacing w:val="-4"/>
                <w:sz w:val="26"/>
                <w:szCs w:val="26"/>
                <w:lang w:val="vi-VN"/>
              </w:rPr>
              <w:t>.000</w:t>
            </w:r>
          </w:p>
        </w:tc>
      </w:tr>
    </w:tbl>
    <w:p w14:paraId="3E772C37" w14:textId="77777777" w:rsidR="00E1727D" w:rsidRPr="00382E39" w:rsidRDefault="00E1727D" w:rsidP="00135F2E">
      <w:pPr>
        <w:spacing w:before="120" w:after="120" w:line="360" w:lineRule="exact"/>
        <w:jc w:val="center"/>
        <w:rPr>
          <w:rFonts w:ascii="Times New Roman" w:eastAsia="Times New Roman" w:hAnsi="Times New Roman" w:cs="Times New Roman"/>
          <w:i/>
          <w:sz w:val="28"/>
          <w:szCs w:val="28"/>
        </w:rPr>
      </w:pPr>
      <w:r w:rsidRPr="00382E39">
        <w:rPr>
          <w:rFonts w:ascii="Times New Roman" w:eastAsia="Times New Roman" w:hAnsi="Times New Roman" w:cs="Times New Roman"/>
          <w:i/>
          <w:sz w:val="28"/>
          <w:szCs w:val="28"/>
        </w:rPr>
        <w:t xml:space="preserve">(Viết bằng chữ: </w:t>
      </w:r>
      <w:r w:rsidR="00135F2E" w:rsidRPr="00382E39">
        <w:rPr>
          <w:rFonts w:ascii="Times New Roman" w:eastAsia="Times New Roman" w:hAnsi="Times New Roman" w:cs="Times New Roman"/>
          <w:i/>
          <w:sz w:val="28"/>
          <w:szCs w:val="28"/>
        </w:rPr>
        <w:t>Mười tám</w:t>
      </w:r>
      <w:r w:rsidRPr="00382E39">
        <w:rPr>
          <w:rFonts w:ascii="Times New Roman" w:eastAsia="Times New Roman" w:hAnsi="Times New Roman" w:cs="Times New Roman"/>
          <w:i/>
          <w:sz w:val="28"/>
          <w:szCs w:val="28"/>
        </w:rPr>
        <w:t xml:space="preserve"> tỷ</w:t>
      </w:r>
      <w:r w:rsidR="00135F2E" w:rsidRPr="00382E39">
        <w:rPr>
          <w:rFonts w:ascii="Times New Roman" w:eastAsia="Times New Roman" w:hAnsi="Times New Roman" w:cs="Times New Roman"/>
          <w:i/>
          <w:sz w:val="28"/>
          <w:szCs w:val="28"/>
        </w:rPr>
        <w:t xml:space="preserve">, </w:t>
      </w:r>
      <w:r w:rsidR="00970528" w:rsidRPr="00382E39">
        <w:rPr>
          <w:rFonts w:ascii="Times New Roman" w:eastAsia="Times New Roman" w:hAnsi="Times New Roman" w:cs="Times New Roman"/>
          <w:i/>
          <w:sz w:val="28"/>
          <w:szCs w:val="28"/>
          <w:lang w:val="vi-VN"/>
        </w:rPr>
        <w:t>không</w:t>
      </w:r>
      <w:r w:rsidR="00135F2E" w:rsidRPr="00382E39">
        <w:rPr>
          <w:rFonts w:ascii="Times New Roman" w:eastAsia="Times New Roman" w:hAnsi="Times New Roman" w:cs="Times New Roman"/>
          <w:i/>
          <w:sz w:val="28"/>
          <w:szCs w:val="28"/>
        </w:rPr>
        <w:t xml:space="preserve"> trăm </w:t>
      </w:r>
      <w:r w:rsidR="00970528" w:rsidRPr="00382E39">
        <w:rPr>
          <w:rFonts w:ascii="Times New Roman" w:eastAsia="Times New Roman" w:hAnsi="Times New Roman" w:cs="Times New Roman"/>
          <w:i/>
          <w:sz w:val="28"/>
          <w:szCs w:val="28"/>
          <w:lang w:val="vi-VN"/>
        </w:rPr>
        <w:t>năm</w:t>
      </w:r>
      <w:r w:rsidR="00135F2E" w:rsidRPr="00382E39">
        <w:rPr>
          <w:rFonts w:ascii="Times New Roman" w:eastAsia="Times New Roman" w:hAnsi="Times New Roman" w:cs="Times New Roman"/>
          <w:i/>
          <w:sz w:val="28"/>
          <w:szCs w:val="28"/>
        </w:rPr>
        <w:t xml:space="preserve"> mươi </w:t>
      </w:r>
      <w:r w:rsidRPr="00382E39">
        <w:rPr>
          <w:rFonts w:ascii="Times New Roman" w:eastAsia="Times New Roman" w:hAnsi="Times New Roman" w:cs="Times New Roman"/>
          <w:i/>
          <w:sz w:val="28"/>
          <w:szCs w:val="28"/>
        </w:rPr>
        <w:t>triệu</w:t>
      </w:r>
      <w:r w:rsidR="00970528" w:rsidRPr="00382E39">
        <w:rPr>
          <w:rFonts w:ascii="Times New Roman" w:eastAsia="Times New Roman" w:hAnsi="Times New Roman" w:cs="Times New Roman"/>
          <w:i/>
          <w:sz w:val="28"/>
          <w:szCs w:val="28"/>
          <w:lang w:val="vi-VN"/>
        </w:rPr>
        <w:t>, sáu trăm nghìn</w:t>
      </w:r>
      <w:r w:rsidRPr="00382E39">
        <w:rPr>
          <w:rFonts w:ascii="Times New Roman" w:eastAsia="Times New Roman" w:hAnsi="Times New Roman" w:cs="Times New Roman"/>
          <w:i/>
          <w:sz w:val="28"/>
          <w:szCs w:val="28"/>
        </w:rPr>
        <w:t xml:space="preserve"> đồng).</w:t>
      </w:r>
    </w:p>
    <w:p w14:paraId="7CE81D1B" w14:textId="77777777" w:rsidR="00E1727D" w:rsidRPr="00382E39" w:rsidRDefault="00932638" w:rsidP="00D433F3">
      <w:pPr>
        <w:ind w:firstLine="720"/>
        <w:rPr>
          <w:rFonts w:ascii="Calibri" w:eastAsia="Times New Roman" w:hAnsi="Calibri" w:cs="Calibri"/>
        </w:rPr>
      </w:pPr>
      <w:r w:rsidRPr="00382E39">
        <w:rPr>
          <w:rFonts w:ascii="Times New Roman" w:eastAsia="Times New Roman" w:hAnsi="Times New Roman" w:cs="Times New Roman"/>
          <w:sz w:val="28"/>
          <w:szCs w:val="28"/>
        </w:rPr>
        <w:t>Như v</w:t>
      </w:r>
      <w:r w:rsidR="002430E6" w:rsidRPr="00382E39">
        <w:rPr>
          <w:rFonts w:ascii="Times New Roman" w:eastAsia="Times New Roman" w:hAnsi="Times New Roman" w:cs="Times New Roman"/>
          <w:sz w:val="28"/>
          <w:szCs w:val="28"/>
        </w:rPr>
        <w:t>ậy</w:t>
      </w:r>
      <w:r w:rsidRPr="00382E39">
        <w:rPr>
          <w:rFonts w:ascii="Times New Roman" w:eastAsia="Times New Roman" w:hAnsi="Times New Roman" w:cs="Times New Roman"/>
          <w:sz w:val="28"/>
          <w:szCs w:val="28"/>
        </w:rPr>
        <w:t>,</w:t>
      </w:r>
      <w:r w:rsidR="002430E6" w:rsidRPr="00382E39">
        <w:rPr>
          <w:rFonts w:ascii="Times New Roman" w:eastAsia="Times New Roman" w:hAnsi="Times New Roman" w:cs="Times New Roman"/>
          <w:sz w:val="28"/>
          <w:szCs w:val="28"/>
        </w:rPr>
        <w:t xml:space="preserve"> b</w:t>
      </w:r>
      <w:r w:rsidR="00E1727D" w:rsidRPr="00382E39">
        <w:rPr>
          <w:rFonts w:ascii="Times New Roman" w:eastAsia="Times New Roman" w:hAnsi="Times New Roman" w:cs="Times New Roman"/>
          <w:sz w:val="28"/>
          <w:szCs w:val="28"/>
        </w:rPr>
        <w:t xml:space="preserve">ình quân kinh phí ngân sách thành phố chi </w:t>
      </w:r>
      <w:r w:rsidR="00351963" w:rsidRPr="00382E39">
        <w:rPr>
          <w:rFonts w:ascii="Times New Roman" w:eastAsia="Times New Roman" w:hAnsi="Times New Roman" w:cs="Times New Roman"/>
          <w:sz w:val="28"/>
          <w:szCs w:val="28"/>
        </w:rPr>
        <w:t>đối với</w:t>
      </w:r>
      <w:r w:rsidR="00E1727D" w:rsidRPr="00382E39">
        <w:rPr>
          <w:rFonts w:ascii="Times New Roman" w:eastAsia="Times New Roman" w:hAnsi="Times New Roman" w:cs="Times New Roman"/>
          <w:sz w:val="28"/>
          <w:szCs w:val="28"/>
        </w:rPr>
        <w:t>viên chức, người lao động</w:t>
      </w:r>
      <w:r w:rsidR="008A3F45" w:rsidRPr="00382E39">
        <w:rPr>
          <w:rFonts w:ascii="Times New Roman" w:eastAsia="Times New Roman" w:hAnsi="Times New Roman" w:cs="Times New Roman"/>
          <w:sz w:val="28"/>
          <w:szCs w:val="28"/>
          <w:lang w:val="vi-VN"/>
        </w:rPr>
        <w:t xml:space="preserve"> </w:t>
      </w:r>
      <w:r w:rsidR="00E1727D" w:rsidRPr="00382E39">
        <w:rPr>
          <w:rFonts w:ascii="Times New Roman" w:eastAsia="Times New Roman" w:hAnsi="Times New Roman" w:cs="Times New Roman"/>
          <w:sz w:val="28"/>
          <w:szCs w:val="28"/>
        </w:rPr>
        <w:t xml:space="preserve">bằng tiền mặt 01 năm là: </w:t>
      </w:r>
      <w:r w:rsidR="00505B35" w:rsidRPr="00382E39">
        <w:rPr>
          <w:rFonts w:ascii="Times New Roman" w:eastAsia="Times New Roman" w:hAnsi="Times New Roman" w:cs="Times New Roman"/>
          <w:sz w:val="28"/>
          <w:szCs w:val="28"/>
        </w:rPr>
        <w:t>4</w:t>
      </w:r>
      <w:r w:rsidR="00505B35" w:rsidRPr="00382E39">
        <w:rPr>
          <w:rFonts w:ascii="Times New Roman" w:eastAsia="Times New Roman" w:hAnsi="Times New Roman" w:cs="Times New Roman"/>
          <w:sz w:val="28"/>
          <w:szCs w:val="28"/>
          <w:lang w:val="vi-VN"/>
        </w:rPr>
        <w:t>.</w:t>
      </w:r>
      <w:r w:rsidR="00505B35" w:rsidRPr="00382E39">
        <w:rPr>
          <w:rFonts w:ascii="Times New Roman" w:eastAsia="Times New Roman" w:hAnsi="Times New Roman" w:cs="Times New Roman"/>
          <w:sz w:val="28"/>
          <w:szCs w:val="28"/>
        </w:rPr>
        <w:t>512</w:t>
      </w:r>
      <w:r w:rsidR="00505B35" w:rsidRPr="00382E39">
        <w:rPr>
          <w:rFonts w:ascii="Times New Roman" w:eastAsia="Times New Roman" w:hAnsi="Times New Roman" w:cs="Times New Roman"/>
          <w:sz w:val="28"/>
          <w:szCs w:val="28"/>
          <w:lang w:val="vi-VN"/>
        </w:rPr>
        <w:t>.</w:t>
      </w:r>
      <w:r w:rsidR="00505B35" w:rsidRPr="00382E39">
        <w:rPr>
          <w:rFonts w:ascii="Times New Roman" w:eastAsia="Times New Roman" w:hAnsi="Times New Roman" w:cs="Times New Roman"/>
          <w:sz w:val="28"/>
          <w:szCs w:val="28"/>
        </w:rPr>
        <w:t>650</w:t>
      </w:r>
      <w:r w:rsidR="00505B35" w:rsidRPr="00382E39">
        <w:rPr>
          <w:rFonts w:ascii="Times New Roman" w:eastAsia="Times New Roman" w:hAnsi="Times New Roman" w:cs="Times New Roman"/>
          <w:sz w:val="28"/>
          <w:szCs w:val="28"/>
          <w:lang w:val="vi-VN"/>
        </w:rPr>
        <w:t>.</w:t>
      </w:r>
      <w:r w:rsidR="00505B35" w:rsidRPr="00382E39">
        <w:rPr>
          <w:rFonts w:ascii="Times New Roman" w:eastAsia="Times New Roman" w:hAnsi="Times New Roman" w:cs="Times New Roman"/>
          <w:sz w:val="28"/>
          <w:szCs w:val="28"/>
        </w:rPr>
        <w:t>000</w:t>
      </w:r>
      <w:r w:rsidR="00E1727D" w:rsidRPr="00382E39">
        <w:rPr>
          <w:rFonts w:ascii="Times New Roman" w:eastAsia="Times New Roman" w:hAnsi="Times New Roman" w:cs="Times New Roman"/>
          <w:sz w:val="28"/>
          <w:szCs w:val="28"/>
        </w:rPr>
        <w:t>đồng (</w:t>
      </w:r>
      <w:r w:rsidR="008B4A15" w:rsidRPr="00382E39">
        <w:rPr>
          <w:rFonts w:ascii="Times New Roman" w:eastAsia="Times New Roman" w:hAnsi="Times New Roman" w:cs="Times New Roman"/>
          <w:sz w:val="28"/>
          <w:szCs w:val="28"/>
        </w:rPr>
        <w:t xml:space="preserve">viết bằng chữ: </w:t>
      </w:r>
      <w:r w:rsidR="004C18C4" w:rsidRPr="00382E39">
        <w:rPr>
          <w:rFonts w:ascii="Times New Roman" w:eastAsia="Times New Roman" w:hAnsi="Times New Roman" w:cs="Times New Roman"/>
          <w:sz w:val="28"/>
          <w:szCs w:val="28"/>
        </w:rPr>
        <w:t>B</w:t>
      </w:r>
      <w:r w:rsidR="00B00C3D" w:rsidRPr="00382E39">
        <w:rPr>
          <w:rFonts w:ascii="Times New Roman" w:eastAsia="Times New Roman" w:hAnsi="Times New Roman" w:cs="Times New Roman"/>
          <w:sz w:val="28"/>
          <w:szCs w:val="28"/>
        </w:rPr>
        <w:t xml:space="preserve">ốn tỷ, năm trăm </w:t>
      </w:r>
      <w:r w:rsidR="00D433F3" w:rsidRPr="00382E39">
        <w:rPr>
          <w:rFonts w:ascii="Times New Roman" w:eastAsia="Times New Roman" w:hAnsi="Times New Roman" w:cs="Times New Roman"/>
          <w:sz w:val="28"/>
          <w:szCs w:val="28"/>
          <w:lang w:val="vi-VN"/>
        </w:rPr>
        <w:t>mười hai</w:t>
      </w:r>
      <w:r w:rsidR="00B00C3D" w:rsidRPr="00382E39">
        <w:rPr>
          <w:rFonts w:ascii="Times New Roman" w:eastAsia="Times New Roman" w:hAnsi="Times New Roman" w:cs="Times New Roman"/>
          <w:sz w:val="28"/>
          <w:szCs w:val="28"/>
        </w:rPr>
        <w:t xml:space="preserve"> triệu, </w:t>
      </w:r>
      <w:r w:rsidR="00D433F3" w:rsidRPr="00382E39">
        <w:rPr>
          <w:rFonts w:ascii="Times New Roman" w:eastAsia="Times New Roman" w:hAnsi="Times New Roman" w:cs="Times New Roman"/>
          <w:sz w:val="28"/>
          <w:szCs w:val="28"/>
          <w:lang w:val="vi-VN"/>
        </w:rPr>
        <w:t>sáu</w:t>
      </w:r>
      <w:r w:rsidR="00B00C3D" w:rsidRPr="00382E39">
        <w:rPr>
          <w:rFonts w:ascii="Times New Roman" w:eastAsia="Times New Roman" w:hAnsi="Times New Roman" w:cs="Times New Roman"/>
          <w:sz w:val="28"/>
          <w:szCs w:val="28"/>
        </w:rPr>
        <w:t xml:space="preserve"> trăm năm mươi nghìn </w:t>
      </w:r>
      <w:r w:rsidR="00135F2E" w:rsidRPr="00382E39">
        <w:rPr>
          <w:rFonts w:ascii="Times New Roman" w:eastAsia="Times New Roman" w:hAnsi="Times New Roman" w:cs="Times New Roman"/>
          <w:sz w:val="28"/>
          <w:szCs w:val="28"/>
        </w:rPr>
        <w:t xml:space="preserve">đồng); chi cho đối tượng cai nghiện ma túy tập trung bằng tiền mặt 01 năm là: </w:t>
      </w:r>
      <w:r w:rsidR="00B00C3D" w:rsidRPr="00382E39">
        <w:rPr>
          <w:rFonts w:ascii="Times New Roman" w:eastAsia="Times New Roman" w:hAnsi="Times New Roman" w:cs="Times New Roman"/>
          <w:sz w:val="28"/>
          <w:szCs w:val="28"/>
        </w:rPr>
        <w:t>17.717.389.073</w:t>
      </w:r>
      <w:r w:rsidR="00135F2E" w:rsidRPr="00382E39">
        <w:rPr>
          <w:rFonts w:ascii="Times New Roman" w:eastAsia="Times New Roman" w:hAnsi="Times New Roman" w:cs="Times New Roman"/>
          <w:sz w:val="28"/>
          <w:szCs w:val="28"/>
        </w:rPr>
        <w:t xml:space="preserve"> đồng (viết bằng chữ: </w:t>
      </w:r>
      <w:r w:rsidR="00B00C3D" w:rsidRPr="00382E39">
        <w:rPr>
          <w:rFonts w:ascii="Times New Roman" w:eastAsia="Times New Roman" w:hAnsi="Times New Roman" w:cs="Times New Roman"/>
          <w:sz w:val="28"/>
          <w:szCs w:val="28"/>
        </w:rPr>
        <w:t xml:space="preserve">Mười bảy tỷ, bảy trăm mười bảy triệu, ba trăm tám mươi chín nghìn, không trăm bảy mươi ba </w:t>
      </w:r>
      <w:r w:rsidR="00135F2E" w:rsidRPr="00382E39">
        <w:rPr>
          <w:rFonts w:ascii="Times New Roman" w:eastAsia="Times New Roman" w:hAnsi="Times New Roman" w:cs="Times New Roman"/>
          <w:sz w:val="28"/>
          <w:szCs w:val="28"/>
        </w:rPr>
        <w:t>đồng).</w:t>
      </w:r>
    </w:p>
    <w:p w14:paraId="6FB1A0EC" w14:textId="77777777" w:rsidR="007E2CF1" w:rsidRPr="00382E39" w:rsidRDefault="004A212D" w:rsidP="00E17EA0">
      <w:pPr>
        <w:pStyle w:val="Vnbnnidung20"/>
        <w:tabs>
          <w:tab w:val="left" w:pos="1002"/>
        </w:tabs>
        <w:spacing w:before="60" w:after="60" w:line="360" w:lineRule="exact"/>
        <w:jc w:val="both"/>
        <w:rPr>
          <w:b/>
          <w:sz w:val="28"/>
          <w:szCs w:val="28"/>
        </w:rPr>
      </w:pPr>
      <w:r w:rsidRPr="00382E39">
        <w:rPr>
          <w:b/>
          <w:sz w:val="28"/>
          <w:szCs w:val="28"/>
        </w:rPr>
        <w:t>5</w:t>
      </w:r>
      <w:r w:rsidR="000A632A" w:rsidRPr="00382E39">
        <w:rPr>
          <w:b/>
          <w:sz w:val="28"/>
          <w:szCs w:val="28"/>
        </w:rPr>
        <w:t>.</w:t>
      </w:r>
      <w:r w:rsidR="000535FD" w:rsidRPr="00382E39">
        <w:rPr>
          <w:b/>
          <w:sz w:val="28"/>
          <w:szCs w:val="28"/>
          <w:lang w:val="vi-VN"/>
        </w:rPr>
        <w:t xml:space="preserve"> </w:t>
      </w:r>
      <w:r w:rsidR="00EB2782" w:rsidRPr="00382E39">
        <w:rPr>
          <w:b/>
          <w:sz w:val="28"/>
          <w:szCs w:val="28"/>
        </w:rPr>
        <w:t xml:space="preserve">Công tác quản lý </w:t>
      </w:r>
      <w:r w:rsidR="007E2CF1" w:rsidRPr="00382E39">
        <w:rPr>
          <w:b/>
          <w:sz w:val="28"/>
          <w:szCs w:val="28"/>
        </w:rPr>
        <w:t>kinh phí cai nghiện ma túy</w:t>
      </w:r>
      <w:r w:rsidR="00351963" w:rsidRPr="00382E39">
        <w:rPr>
          <w:b/>
          <w:sz w:val="28"/>
          <w:szCs w:val="28"/>
        </w:rPr>
        <w:t>.</w:t>
      </w:r>
    </w:p>
    <w:p w14:paraId="0C77715A" w14:textId="77777777" w:rsidR="00EB2782" w:rsidRPr="00382E39" w:rsidRDefault="008B4A15" w:rsidP="00E17EA0">
      <w:pPr>
        <w:pStyle w:val="Vnbnnidung20"/>
        <w:tabs>
          <w:tab w:val="left" w:pos="1002"/>
        </w:tabs>
        <w:spacing w:before="60" w:after="60" w:line="360" w:lineRule="exact"/>
        <w:jc w:val="both"/>
        <w:rPr>
          <w:sz w:val="28"/>
          <w:szCs w:val="28"/>
        </w:rPr>
      </w:pPr>
      <w:r w:rsidRPr="00382E39">
        <w:rPr>
          <w:sz w:val="28"/>
          <w:szCs w:val="28"/>
        </w:rPr>
        <w:t xml:space="preserve">Để kiểm soát và quản lý tốt </w:t>
      </w:r>
      <w:r w:rsidRPr="00382E39">
        <w:rPr>
          <w:bCs/>
          <w:sz w:val="28"/>
          <w:szCs w:val="28"/>
        </w:rPr>
        <w:t>chính sách</w:t>
      </w:r>
      <w:r w:rsidR="003B4FF4" w:rsidRPr="00382E39">
        <w:rPr>
          <w:bCs/>
          <w:sz w:val="28"/>
          <w:szCs w:val="28"/>
        </w:rPr>
        <w:t xml:space="preserve"> cai nghiện ma túy và chế độ </w:t>
      </w:r>
      <w:r w:rsidR="008A3F45" w:rsidRPr="00382E39">
        <w:rPr>
          <w:sz w:val="28"/>
          <w:szCs w:val="28"/>
        </w:rPr>
        <w:t xml:space="preserve">hỗ trợ </w:t>
      </w:r>
      <w:r w:rsidR="008A3F45" w:rsidRPr="00382E39">
        <w:rPr>
          <w:sz w:val="28"/>
          <w:szCs w:val="28"/>
          <w:lang w:val="vi-VN"/>
        </w:rPr>
        <w:t>đối với</w:t>
      </w:r>
      <w:r w:rsidR="008A3F45" w:rsidRPr="00382E39">
        <w:rPr>
          <w:sz w:val="28"/>
          <w:szCs w:val="28"/>
        </w:rPr>
        <w:t xml:space="preserve"> người cai nghiện ma tuý tập trung và </w:t>
      </w:r>
      <w:r w:rsidR="00792482" w:rsidRPr="00382E39">
        <w:rPr>
          <w:sz w:val="28"/>
          <w:szCs w:val="28"/>
        </w:rPr>
        <w:t>viên chức, người lao động, bác sỹ làm việc</w:t>
      </w:r>
      <w:r w:rsidR="008A3F45" w:rsidRPr="00382E39">
        <w:rPr>
          <w:sz w:val="28"/>
          <w:szCs w:val="28"/>
        </w:rPr>
        <w:t xml:space="preserve"> tại các cơ sở cai nghiện ma tuý công lập trên địa bàn thành phố Hải </w:t>
      </w:r>
      <w:r w:rsidR="008A3F45" w:rsidRPr="00382E39">
        <w:rPr>
          <w:sz w:val="28"/>
          <w:szCs w:val="28"/>
          <w:lang w:val="vi-VN"/>
        </w:rPr>
        <w:t>Phòng</w:t>
      </w:r>
      <w:r w:rsidRPr="00382E39">
        <w:rPr>
          <w:sz w:val="28"/>
          <w:szCs w:val="28"/>
        </w:rPr>
        <w:t xml:space="preserve">, ngăn ngừa </w:t>
      </w:r>
      <w:r w:rsidR="00351963" w:rsidRPr="00382E39">
        <w:rPr>
          <w:sz w:val="28"/>
          <w:szCs w:val="28"/>
        </w:rPr>
        <w:t>việc</w:t>
      </w:r>
      <w:r w:rsidRPr="00382E39">
        <w:rPr>
          <w:sz w:val="28"/>
          <w:szCs w:val="28"/>
        </w:rPr>
        <w:t xml:space="preserve"> lạm dụng </w:t>
      </w:r>
      <w:r w:rsidR="00351963" w:rsidRPr="00382E39">
        <w:rPr>
          <w:sz w:val="28"/>
          <w:szCs w:val="28"/>
        </w:rPr>
        <w:t xml:space="preserve">để </w:t>
      </w:r>
      <w:r w:rsidRPr="00382E39">
        <w:rPr>
          <w:sz w:val="28"/>
          <w:szCs w:val="28"/>
        </w:rPr>
        <w:t xml:space="preserve">trục lợi </w:t>
      </w:r>
      <w:r w:rsidRPr="00382E39">
        <w:rPr>
          <w:bCs/>
          <w:sz w:val="28"/>
          <w:szCs w:val="28"/>
        </w:rPr>
        <w:t xml:space="preserve">kinh phí cai nghiện ma túy đối với </w:t>
      </w:r>
      <w:r w:rsidR="003B4FF4" w:rsidRPr="00382E39">
        <w:rPr>
          <w:bCs/>
          <w:sz w:val="28"/>
          <w:szCs w:val="28"/>
        </w:rPr>
        <w:t>đối tượng cai nghiện ma túy tập trung tại các cơ sở cai nghiện ma túy</w:t>
      </w:r>
      <w:r w:rsidRPr="00382E39">
        <w:rPr>
          <w:bCs/>
          <w:sz w:val="28"/>
          <w:szCs w:val="28"/>
        </w:rPr>
        <w:t xml:space="preserve">, hàng năm, Sở Lao động </w:t>
      </w:r>
      <w:r w:rsidR="00D920D7" w:rsidRPr="00382E39">
        <w:rPr>
          <w:bCs/>
          <w:sz w:val="28"/>
          <w:szCs w:val="28"/>
        </w:rPr>
        <w:t>-</w:t>
      </w:r>
      <w:r w:rsidRPr="00382E39">
        <w:rPr>
          <w:bCs/>
          <w:sz w:val="28"/>
          <w:szCs w:val="28"/>
        </w:rPr>
        <w:t xml:space="preserve"> Thương binh và Xã hội đều ban hành </w:t>
      </w:r>
      <w:r w:rsidR="003B4FF4" w:rsidRPr="00382E39">
        <w:rPr>
          <w:bCs/>
          <w:sz w:val="28"/>
          <w:szCs w:val="28"/>
        </w:rPr>
        <w:t xml:space="preserve">các </w:t>
      </w:r>
      <w:r w:rsidRPr="00382E39">
        <w:rPr>
          <w:bCs/>
          <w:sz w:val="28"/>
          <w:szCs w:val="28"/>
        </w:rPr>
        <w:t xml:space="preserve">Quyết định, Kế hoạch và </w:t>
      </w:r>
      <w:r w:rsidR="003B4FF4" w:rsidRPr="00382E39">
        <w:rPr>
          <w:bCs/>
          <w:sz w:val="28"/>
          <w:szCs w:val="28"/>
        </w:rPr>
        <w:t xml:space="preserve">phối hợp với Sở Tài chính, Công an thành phố và các Sở, ngành liên quan </w:t>
      </w:r>
      <w:r w:rsidRPr="00382E39">
        <w:rPr>
          <w:bCs/>
          <w:sz w:val="28"/>
          <w:szCs w:val="28"/>
        </w:rPr>
        <w:t xml:space="preserve">tổ chức Đoàn kiểm tra công tác </w:t>
      </w:r>
      <w:r w:rsidR="003B4FF4" w:rsidRPr="00382E39">
        <w:rPr>
          <w:bCs/>
          <w:sz w:val="28"/>
          <w:szCs w:val="28"/>
        </w:rPr>
        <w:t xml:space="preserve">tài chính, </w:t>
      </w:r>
      <w:r w:rsidRPr="00382E39">
        <w:rPr>
          <w:bCs/>
          <w:sz w:val="28"/>
          <w:szCs w:val="28"/>
        </w:rPr>
        <w:t>chuyên môn nghiệp vụ và việc chi kinh phí</w:t>
      </w:r>
      <w:r w:rsidR="003B4FF4" w:rsidRPr="00382E39">
        <w:rPr>
          <w:bCs/>
          <w:sz w:val="28"/>
          <w:szCs w:val="28"/>
        </w:rPr>
        <w:t xml:space="preserve"> cai nghiện ma túy, chế độ </w:t>
      </w:r>
      <w:r w:rsidR="008A3F45" w:rsidRPr="00382E39">
        <w:rPr>
          <w:sz w:val="28"/>
          <w:szCs w:val="28"/>
        </w:rPr>
        <w:t xml:space="preserve">hỗ trợ </w:t>
      </w:r>
      <w:r w:rsidR="008A3F45" w:rsidRPr="00382E39">
        <w:rPr>
          <w:sz w:val="28"/>
          <w:szCs w:val="28"/>
          <w:lang w:val="vi-VN"/>
        </w:rPr>
        <w:t>đối với</w:t>
      </w:r>
      <w:r w:rsidR="008A3F45" w:rsidRPr="00382E39">
        <w:rPr>
          <w:sz w:val="28"/>
          <w:szCs w:val="28"/>
        </w:rPr>
        <w:t xml:space="preserve"> người cai nghiện ma tuý tập trung và </w:t>
      </w:r>
      <w:r w:rsidR="00FC3E2C" w:rsidRPr="00382E39">
        <w:rPr>
          <w:sz w:val="28"/>
          <w:szCs w:val="28"/>
        </w:rPr>
        <w:t xml:space="preserve">viên chức, người lao động, bác sỹ làm việc </w:t>
      </w:r>
      <w:r w:rsidR="008A3F45" w:rsidRPr="00382E39">
        <w:rPr>
          <w:sz w:val="28"/>
          <w:szCs w:val="28"/>
        </w:rPr>
        <w:t xml:space="preserve">tại các cơ sở cai nghiện ma tuý công lập trên địa bàn thành phố Hải </w:t>
      </w:r>
      <w:r w:rsidR="008A3F45" w:rsidRPr="00382E39">
        <w:rPr>
          <w:sz w:val="28"/>
          <w:szCs w:val="28"/>
          <w:lang w:val="vi-VN"/>
        </w:rPr>
        <w:t>Phòng</w:t>
      </w:r>
      <w:r w:rsidR="004C18C4" w:rsidRPr="00382E39">
        <w:rPr>
          <w:bCs/>
          <w:sz w:val="28"/>
          <w:szCs w:val="28"/>
        </w:rPr>
        <w:t>,</w:t>
      </w:r>
      <w:r w:rsidR="008A3F45" w:rsidRPr="00382E39">
        <w:rPr>
          <w:bCs/>
          <w:sz w:val="28"/>
          <w:szCs w:val="28"/>
          <w:lang w:val="vi-VN"/>
        </w:rPr>
        <w:t xml:space="preserve"> </w:t>
      </w:r>
      <w:r w:rsidR="001E2086" w:rsidRPr="00382E39">
        <w:rPr>
          <w:sz w:val="28"/>
          <w:szCs w:val="28"/>
        </w:rPr>
        <w:t>cụ thể</w:t>
      </w:r>
      <w:r w:rsidR="004C18C4" w:rsidRPr="00382E39">
        <w:rPr>
          <w:sz w:val="28"/>
          <w:szCs w:val="28"/>
        </w:rPr>
        <w:t xml:space="preserve"> như sau</w:t>
      </w:r>
      <w:r w:rsidR="001E2086" w:rsidRPr="00382E39">
        <w:rPr>
          <w:sz w:val="28"/>
          <w:szCs w:val="28"/>
        </w:rPr>
        <w:t>:</w:t>
      </w:r>
    </w:p>
    <w:p w14:paraId="5D4447A9" w14:textId="77777777" w:rsidR="00700806" w:rsidRPr="00382E39" w:rsidRDefault="00700806" w:rsidP="00E17EA0">
      <w:pPr>
        <w:pStyle w:val="Vnbnnidung20"/>
        <w:tabs>
          <w:tab w:val="left" w:pos="1002"/>
        </w:tabs>
        <w:spacing w:before="60" w:after="60" w:line="360" w:lineRule="exact"/>
        <w:jc w:val="both"/>
        <w:rPr>
          <w:b/>
          <w:bCs/>
          <w:i/>
          <w:iCs/>
          <w:sz w:val="28"/>
          <w:szCs w:val="28"/>
        </w:rPr>
      </w:pPr>
      <w:r w:rsidRPr="00382E39">
        <w:rPr>
          <w:b/>
          <w:bCs/>
          <w:i/>
          <w:iCs/>
          <w:sz w:val="28"/>
          <w:szCs w:val="28"/>
        </w:rPr>
        <w:lastRenderedPageBreak/>
        <w:t>5.1. Ch</w:t>
      </w:r>
      <w:r w:rsidR="00772098" w:rsidRPr="00382E39">
        <w:rPr>
          <w:b/>
          <w:bCs/>
          <w:i/>
          <w:iCs/>
          <w:sz w:val="28"/>
          <w:szCs w:val="28"/>
        </w:rPr>
        <w:t>ế độ</w:t>
      </w:r>
      <w:r w:rsidRPr="00382E39">
        <w:rPr>
          <w:b/>
          <w:bCs/>
          <w:i/>
          <w:iCs/>
          <w:sz w:val="28"/>
          <w:szCs w:val="28"/>
        </w:rPr>
        <w:t xml:space="preserve"> cai</w:t>
      </w:r>
      <w:r w:rsidR="00772098" w:rsidRPr="00382E39">
        <w:rPr>
          <w:b/>
          <w:bCs/>
          <w:i/>
          <w:iCs/>
          <w:sz w:val="28"/>
          <w:szCs w:val="28"/>
        </w:rPr>
        <w:t xml:space="preserve"> nghiện ma túy</w:t>
      </w:r>
      <w:r w:rsidR="007E2CF1" w:rsidRPr="00382E39">
        <w:rPr>
          <w:b/>
          <w:bCs/>
          <w:i/>
          <w:iCs/>
          <w:sz w:val="28"/>
          <w:szCs w:val="28"/>
        </w:rPr>
        <w:t>:</w:t>
      </w:r>
    </w:p>
    <w:p w14:paraId="1F7E008E" w14:textId="77777777" w:rsidR="00952D6D" w:rsidRPr="00382E39" w:rsidRDefault="007E2CF1" w:rsidP="007E2CF1">
      <w:pPr>
        <w:pStyle w:val="Vnbnnidung20"/>
        <w:tabs>
          <w:tab w:val="left" w:pos="1002"/>
        </w:tabs>
        <w:spacing w:before="60" w:after="60" w:line="360" w:lineRule="exact"/>
        <w:jc w:val="both"/>
        <w:rPr>
          <w:sz w:val="28"/>
          <w:szCs w:val="28"/>
        </w:rPr>
      </w:pPr>
      <w:r w:rsidRPr="00382E39">
        <w:rPr>
          <w:sz w:val="28"/>
          <w:szCs w:val="28"/>
        </w:rPr>
        <w:t xml:space="preserve">+ Năm 2019: </w:t>
      </w:r>
      <w:r w:rsidR="00FF11A4" w:rsidRPr="00382E39">
        <w:rPr>
          <w:sz w:val="28"/>
          <w:szCs w:val="28"/>
        </w:rPr>
        <w:t xml:space="preserve">chi </w:t>
      </w:r>
      <w:r w:rsidR="00952D6D" w:rsidRPr="00382E39">
        <w:rPr>
          <w:sz w:val="28"/>
          <w:szCs w:val="28"/>
        </w:rPr>
        <w:t>18.002.723.120</w:t>
      </w:r>
      <w:r w:rsidRPr="00382E39">
        <w:rPr>
          <w:sz w:val="28"/>
          <w:szCs w:val="28"/>
        </w:rPr>
        <w:t xml:space="preserve"> đồng cho </w:t>
      </w:r>
      <w:r w:rsidR="00952D6D" w:rsidRPr="00382E39">
        <w:rPr>
          <w:sz w:val="28"/>
          <w:szCs w:val="28"/>
        </w:rPr>
        <w:t xml:space="preserve">1.983 </w:t>
      </w:r>
      <w:r w:rsidRPr="00382E39">
        <w:rPr>
          <w:sz w:val="28"/>
          <w:szCs w:val="28"/>
        </w:rPr>
        <w:t>người;</w:t>
      </w:r>
    </w:p>
    <w:p w14:paraId="3FE7F91D" w14:textId="77777777" w:rsidR="00952D6D" w:rsidRPr="00382E39" w:rsidRDefault="007E2CF1" w:rsidP="00952D6D">
      <w:pPr>
        <w:pStyle w:val="Vnbnnidung20"/>
        <w:tabs>
          <w:tab w:val="left" w:pos="1002"/>
        </w:tabs>
        <w:spacing w:before="60" w:after="60" w:line="360" w:lineRule="exact"/>
        <w:jc w:val="both"/>
        <w:rPr>
          <w:sz w:val="28"/>
          <w:szCs w:val="28"/>
        </w:rPr>
      </w:pPr>
      <w:r w:rsidRPr="00382E39">
        <w:rPr>
          <w:sz w:val="28"/>
          <w:szCs w:val="28"/>
        </w:rPr>
        <w:t>+ Năm 2020:</w:t>
      </w:r>
      <w:r w:rsidR="00FF11A4" w:rsidRPr="00382E39">
        <w:rPr>
          <w:sz w:val="28"/>
          <w:szCs w:val="28"/>
        </w:rPr>
        <w:t xml:space="preserve">chi </w:t>
      </w:r>
      <w:r w:rsidR="00952D6D" w:rsidRPr="00382E39">
        <w:rPr>
          <w:sz w:val="28"/>
          <w:szCs w:val="28"/>
        </w:rPr>
        <w:t>19.569.648.396 đồng cho 1.918 người;</w:t>
      </w:r>
    </w:p>
    <w:p w14:paraId="414CA9D9" w14:textId="77777777" w:rsidR="007E2CF1" w:rsidRPr="00382E39" w:rsidRDefault="007E2CF1" w:rsidP="007E2CF1">
      <w:pPr>
        <w:pStyle w:val="Vnbnnidung20"/>
        <w:tabs>
          <w:tab w:val="left" w:pos="1002"/>
        </w:tabs>
        <w:spacing w:before="60" w:after="60" w:line="360" w:lineRule="exact"/>
        <w:jc w:val="both"/>
        <w:rPr>
          <w:sz w:val="28"/>
          <w:szCs w:val="28"/>
        </w:rPr>
      </w:pPr>
      <w:r w:rsidRPr="00382E39">
        <w:rPr>
          <w:sz w:val="28"/>
          <w:szCs w:val="28"/>
        </w:rPr>
        <w:t>+ Năm 2021:</w:t>
      </w:r>
      <w:r w:rsidR="00FF11A4" w:rsidRPr="00382E39">
        <w:rPr>
          <w:sz w:val="28"/>
          <w:szCs w:val="28"/>
        </w:rPr>
        <w:t>chi</w:t>
      </w:r>
      <w:r w:rsidR="00952D6D" w:rsidRPr="00382E39">
        <w:rPr>
          <w:sz w:val="28"/>
          <w:szCs w:val="28"/>
        </w:rPr>
        <w:t>18.509.039.365 đồng cho 1.854 người;</w:t>
      </w:r>
    </w:p>
    <w:p w14:paraId="351CBB48" w14:textId="77777777" w:rsidR="007E2CF1" w:rsidRPr="00382E39" w:rsidRDefault="007E2CF1" w:rsidP="007E2CF1">
      <w:pPr>
        <w:pStyle w:val="Vnbnnidung20"/>
        <w:tabs>
          <w:tab w:val="left" w:pos="1002"/>
        </w:tabs>
        <w:spacing w:before="60" w:after="60" w:line="360" w:lineRule="exact"/>
        <w:jc w:val="both"/>
        <w:rPr>
          <w:sz w:val="28"/>
          <w:szCs w:val="28"/>
        </w:rPr>
      </w:pPr>
      <w:r w:rsidRPr="00382E39">
        <w:rPr>
          <w:sz w:val="28"/>
          <w:szCs w:val="28"/>
        </w:rPr>
        <w:t>+ Năm 2022:</w:t>
      </w:r>
      <w:r w:rsidR="00FF11A4" w:rsidRPr="00382E39">
        <w:rPr>
          <w:sz w:val="28"/>
          <w:szCs w:val="28"/>
        </w:rPr>
        <w:t>chi</w:t>
      </w:r>
      <w:r w:rsidR="00492C5A" w:rsidRPr="00382E39">
        <w:rPr>
          <w:sz w:val="28"/>
          <w:szCs w:val="28"/>
          <w:lang w:val="vi-VN"/>
        </w:rPr>
        <w:t xml:space="preserve"> </w:t>
      </w:r>
      <w:r w:rsidR="00952D6D" w:rsidRPr="00382E39">
        <w:rPr>
          <w:sz w:val="28"/>
          <w:szCs w:val="28"/>
        </w:rPr>
        <w:t>14.788.145.411 đồng cho 1.417 người.</w:t>
      </w:r>
    </w:p>
    <w:p w14:paraId="2A497DA4" w14:textId="77777777" w:rsidR="00952D6D" w:rsidRPr="00382E39" w:rsidRDefault="00952D6D" w:rsidP="007E2CF1">
      <w:pPr>
        <w:pStyle w:val="Vnbnnidung20"/>
        <w:tabs>
          <w:tab w:val="left" w:pos="1002"/>
        </w:tabs>
        <w:spacing w:before="60" w:after="60" w:line="360" w:lineRule="exact"/>
        <w:jc w:val="both"/>
        <w:rPr>
          <w:b/>
          <w:sz w:val="28"/>
          <w:szCs w:val="28"/>
        </w:rPr>
      </w:pPr>
      <w:r w:rsidRPr="00382E39">
        <w:rPr>
          <w:b/>
          <w:sz w:val="28"/>
          <w:szCs w:val="28"/>
        </w:rPr>
        <w:t>Tổng số kinh phí là 70.869.556.292</w:t>
      </w:r>
      <w:r w:rsidR="00542F6A" w:rsidRPr="00382E39">
        <w:rPr>
          <w:b/>
          <w:sz w:val="28"/>
          <w:szCs w:val="28"/>
        </w:rPr>
        <w:t xml:space="preserve"> đồng</w:t>
      </w:r>
      <w:r w:rsidR="00FF11A4" w:rsidRPr="00382E39">
        <w:rPr>
          <w:b/>
          <w:sz w:val="28"/>
          <w:szCs w:val="28"/>
        </w:rPr>
        <w:t xml:space="preserve">chi </w:t>
      </w:r>
      <w:r w:rsidRPr="00382E39">
        <w:rPr>
          <w:b/>
          <w:sz w:val="28"/>
          <w:szCs w:val="28"/>
        </w:rPr>
        <w:t>cho 7.172 người.</w:t>
      </w:r>
    </w:p>
    <w:p w14:paraId="6065D72A" w14:textId="77777777" w:rsidR="00772098" w:rsidRPr="00382E39" w:rsidRDefault="007E2CF1" w:rsidP="00E17EA0">
      <w:pPr>
        <w:pStyle w:val="Vnbnnidung20"/>
        <w:tabs>
          <w:tab w:val="left" w:pos="1002"/>
        </w:tabs>
        <w:spacing w:before="60" w:after="60" w:line="360" w:lineRule="exact"/>
        <w:jc w:val="both"/>
        <w:rPr>
          <w:b/>
          <w:bCs/>
          <w:i/>
          <w:iCs/>
          <w:sz w:val="28"/>
          <w:szCs w:val="28"/>
        </w:rPr>
      </w:pPr>
      <w:r w:rsidRPr="00382E39">
        <w:rPr>
          <w:b/>
          <w:bCs/>
          <w:i/>
          <w:iCs/>
          <w:sz w:val="28"/>
          <w:szCs w:val="28"/>
        </w:rPr>
        <w:t>5.</w:t>
      </w:r>
      <w:r w:rsidR="00772098" w:rsidRPr="00382E39">
        <w:rPr>
          <w:b/>
          <w:bCs/>
          <w:i/>
          <w:iCs/>
          <w:sz w:val="28"/>
          <w:szCs w:val="28"/>
        </w:rPr>
        <w:t xml:space="preserve">2. Chế độ </w:t>
      </w:r>
      <w:r w:rsidR="00D87802" w:rsidRPr="00382E39">
        <w:rPr>
          <w:b/>
          <w:bCs/>
          <w:i/>
          <w:iCs/>
          <w:sz w:val="28"/>
          <w:szCs w:val="28"/>
        </w:rPr>
        <w:t xml:space="preserve">trợ </w:t>
      </w:r>
      <w:r w:rsidR="00772098" w:rsidRPr="00382E39">
        <w:rPr>
          <w:b/>
          <w:bCs/>
          <w:i/>
          <w:iCs/>
          <w:sz w:val="28"/>
          <w:szCs w:val="28"/>
        </w:rPr>
        <w:t>cấp thu hút đặc thù:</w:t>
      </w:r>
    </w:p>
    <w:p w14:paraId="3DFC5740" w14:textId="77777777" w:rsidR="00681D54" w:rsidRPr="00382E39" w:rsidRDefault="00681D54" w:rsidP="00681D54">
      <w:pPr>
        <w:pStyle w:val="Vnbnnidung20"/>
        <w:tabs>
          <w:tab w:val="left" w:pos="1002"/>
        </w:tabs>
        <w:spacing w:before="60" w:after="60" w:line="360" w:lineRule="exact"/>
        <w:jc w:val="both"/>
        <w:rPr>
          <w:sz w:val="28"/>
          <w:szCs w:val="28"/>
        </w:rPr>
      </w:pPr>
      <w:r w:rsidRPr="00382E39">
        <w:rPr>
          <w:sz w:val="28"/>
          <w:szCs w:val="28"/>
        </w:rPr>
        <w:t xml:space="preserve">- </w:t>
      </w:r>
      <w:r w:rsidR="00700806" w:rsidRPr="00382E39">
        <w:rPr>
          <w:sz w:val="28"/>
          <w:szCs w:val="28"/>
        </w:rPr>
        <w:t>Từ năm 2019 đến tháng 8 năm 2022</w:t>
      </w:r>
      <w:r w:rsidR="005B54AB" w:rsidRPr="00382E39">
        <w:rPr>
          <w:sz w:val="28"/>
          <w:szCs w:val="28"/>
        </w:rPr>
        <w:t>:T</w:t>
      </w:r>
      <w:r w:rsidRPr="00382E39">
        <w:rPr>
          <w:sz w:val="28"/>
          <w:szCs w:val="28"/>
        </w:rPr>
        <w:t xml:space="preserve">hực hiện Quyết định số 202/QĐ-UBND </w:t>
      </w:r>
      <w:r w:rsidR="00AD3378" w:rsidRPr="00382E39">
        <w:rPr>
          <w:sz w:val="28"/>
          <w:szCs w:val="28"/>
        </w:rPr>
        <w:t xml:space="preserve">ngày 13/02/2012 của Ủy ban nhân dân thành phố </w:t>
      </w:r>
      <w:r w:rsidRPr="00382E39">
        <w:rPr>
          <w:sz w:val="28"/>
          <w:szCs w:val="28"/>
        </w:rPr>
        <w:t>về mức phụ cấp thu hút đặc thù đối với công chức viên chức làm việc tại cơ sở quản lý người nghiện ma túy</w:t>
      </w:r>
      <w:r w:rsidR="00EB6EC0" w:rsidRPr="00382E39">
        <w:rPr>
          <w:sz w:val="28"/>
          <w:szCs w:val="28"/>
        </w:rPr>
        <w:t>:</w:t>
      </w:r>
    </w:p>
    <w:p w14:paraId="14AC08CC" w14:textId="77777777" w:rsidR="00B35D7C" w:rsidRPr="00382E39" w:rsidRDefault="00AB137A" w:rsidP="00506604">
      <w:pPr>
        <w:pStyle w:val="Vnbnnidung20"/>
        <w:tabs>
          <w:tab w:val="left" w:pos="1002"/>
        </w:tabs>
        <w:spacing w:before="60" w:after="60" w:line="360" w:lineRule="exact"/>
        <w:jc w:val="right"/>
        <w:rPr>
          <w:i/>
          <w:sz w:val="28"/>
          <w:szCs w:val="28"/>
        </w:rPr>
      </w:pPr>
      <w:r w:rsidRPr="00382E39">
        <w:rPr>
          <w:i/>
          <w:sz w:val="28"/>
          <w:szCs w:val="28"/>
        </w:rPr>
        <w:tab/>
      </w:r>
      <w:r w:rsidRPr="00382E39">
        <w:rPr>
          <w:i/>
          <w:sz w:val="28"/>
          <w:szCs w:val="28"/>
        </w:rPr>
        <w:tab/>
      </w:r>
      <w:r w:rsidRPr="00382E39">
        <w:rPr>
          <w:i/>
          <w:sz w:val="28"/>
          <w:szCs w:val="28"/>
        </w:rPr>
        <w:tab/>
      </w:r>
      <w:r w:rsidRPr="00382E39">
        <w:rPr>
          <w:i/>
          <w:sz w:val="28"/>
          <w:szCs w:val="28"/>
        </w:rPr>
        <w:tab/>
      </w:r>
      <w:r w:rsidRPr="00382E39">
        <w:rPr>
          <w:i/>
          <w:sz w:val="28"/>
          <w:szCs w:val="28"/>
        </w:rPr>
        <w:tab/>
      </w:r>
      <w:r w:rsidRPr="00382E39">
        <w:rPr>
          <w:i/>
          <w:sz w:val="28"/>
          <w:szCs w:val="28"/>
        </w:rPr>
        <w:tab/>
      </w:r>
      <w:r w:rsidRPr="00382E39">
        <w:rPr>
          <w:i/>
          <w:sz w:val="28"/>
          <w:szCs w:val="28"/>
        </w:rPr>
        <w:tab/>
      </w:r>
      <w:r w:rsidRPr="00382E39">
        <w:rPr>
          <w:i/>
          <w:sz w:val="28"/>
          <w:szCs w:val="28"/>
        </w:rPr>
        <w:tab/>
        <w:t xml:space="preserve">Đơn vị tính: </w:t>
      </w:r>
      <w:r w:rsidR="00AE3C82" w:rsidRPr="00382E39">
        <w:rPr>
          <w:i/>
          <w:sz w:val="28"/>
          <w:szCs w:val="28"/>
        </w:rPr>
        <w:t>Nghìn đ</w:t>
      </w:r>
      <w:r w:rsidRPr="00382E39">
        <w:rPr>
          <w:i/>
          <w:sz w:val="28"/>
          <w:szCs w:val="28"/>
        </w:rPr>
        <w:t>ồng</w:t>
      </w:r>
    </w:p>
    <w:tbl>
      <w:tblPr>
        <w:tblStyle w:val="TableGrid"/>
        <w:tblW w:w="10490" w:type="dxa"/>
        <w:tblInd w:w="-1168" w:type="dxa"/>
        <w:tblLayout w:type="fixed"/>
        <w:tblLook w:val="04A0" w:firstRow="1" w:lastRow="0" w:firstColumn="1" w:lastColumn="0" w:noHBand="0" w:noVBand="1"/>
      </w:tblPr>
      <w:tblGrid>
        <w:gridCol w:w="851"/>
        <w:gridCol w:w="850"/>
        <w:gridCol w:w="1418"/>
        <w:gridCol w:w="917"/>
        <w:gridCol w:w="1493"/>
        <w:gridCol w:w="913"/>
        <w:gridCol w:w="1497"/>
        <w:gridCol w:w="913"/>
        <w:gridCol w:w="1638"/>
      </w:tblGrid>
      <w:tr w:rsidR="00382E39" w:rsidRPr="00382E39" w14:paraId="77968BBF" w14:textId="77777777" w:rsidTr="007E2E67">
        <w:tc>
          <w:tcPr>
            <w:tcW w:w="851" w:type="dxa"/>
            <w:vMerge w:val="restart"/>
            <w:vAlign w:val="center"/>
          </w:tcPr>
          <w:p w14:paraId="26DA25B8"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r w:rsidRPr="00382E39">
              <w:rPr>
                <w:b/>
                <w:sz w:val="28"/>
                <w:szCs w:val="28"/>
              </w:rPr>
              <w:t>Năm</w:t>
            </w:r>
          </w:p>
        </w:tc>
        <w:tc>
          <w:tcPr>
            <w:tcW w:w="2268" w:type="dxa"/>
            <w:gridSpan w:val="2"/>
            <w:vAlign w:val="center"/>
          </w:tcPr>
          <w:p w14:paraId="19E5D2BF"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r w:rsidRPr="00382E39">
              <w:rPr>
                <w:b/>
                <w:sz w:val="28"/>
                <w:szCs w:val="28"/>
              </w:rPr>
              <w:t xml:space="preserve">CSCNMT </w:t>
            </w:r>
          </w:p>
          <w:p w14:paraId="20D2A721"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r w:rsidRPr="00382E39">
              <w:rPr>
                <w:b/>
                <w:sz w:val="28"/>
                <w:szCs w:val="28"/>
              </w:rPr>
              <w:t>Số 2</w:t>
            </w:r>
          </w:p>
        </w:tc>
        <w:tc>
          <w:tcPr>
            <w:tcW w:w="2410" w:type="dxa"/>
            <w:gridSpan w:val="2"/>
            <w:vAlign w:val="center"/>
          </w:tcPr>
          <w:p w14:paraId="4C626A3D"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r w:rsidRPr="00382E39">
              <w:rPr>
                <w:b/>
                <w:sz w:val="28"/>
                <w:szCs w:val="28"/>
              </w:rPr>
              <w:t>CSCNMT Gia Minh</w:t>
            </w:r>
          </w:p>
        </w:tc>
        <w:tc>
          <w:tcPr>
            <w:tcW w:w="2410" w:type="dxa"/>
            <w:gridSpan w:val="2"/>
            <w:vAlign w:val="center"/>
          </w:tcPr>
          <w:p w14:paraId="76928A69"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r w:rsidRPr="00382E39">
              <w:rPr>
                <w:b/>
                <w:sz w:val="28"/>
                <w:szCs w:val="28"/>
              </w:rPr>
              <w:t>Trường LĐXH Thanh Xuân</w:t>
            </w:r>
          </w:p>
        </w:tc>
        <w:tc>
          <w:tcPr>
            <w:tcW w:w="2551" w:type="dxa"/>
            <w:gridSpan w:val="2"/>
            <w:vAlign w:val="center"/>
          </w:tcPr>
          <w:p w14:paraId="6ED4DFB1" w14:textId="77777777" w:rsidR="007E2E67" w:rsidRPr="00382E39" w:rsidRDefault="007E2E67" w:rsidP="00AE3C82">
            <w:pPr>
              <w:pStyle w:val="Vnbnnidung20"/>
              <w:tabs>
                <w:tab w:val="left" w:pos="1002"/>
              </w:tabs>
              <w:spacing w:before="60" w:after="60" w:line="360" w:lineRule="exact"/>
              <w:ind w:firstLine="0"/>
              <w:jc w:val="center"/>
              <w:rPr>
                <w:b/>
                <w:sz w:val="28"/>
                <w:szCs w:val="28"/>
              </w:rPr>
            </w:pPr>
            <w:r w:rsidRPr="00382E39">
              <w:rPr>
                <w:b/>
                <w:sz w:val="28"/>
                <w:szCs w:val="28"/>
              </w:rPr>
              <w:t>Tổng cộng</w:t>
            </w:r>
          </w:p>
        </w:tc>
      </w:tr>
      <w:tr w:rsidR="00382E39" w:rsidRPr="00382E39" w14:paraId="4622871C" w14:textId="77777777" w:rsidTr="007E2E67">
        <w:tc>
          <w:tcPr>
            <w:tcW w:w="851" w:type="dxa"/>
            <w:vMerge/>
            <w:vAlign w:val="center"/>
          </w:tcPr>
          <w:p w14:paraId="657C27BA" w14:textId="77777777" w:rsidR="007E2E67" w:rsidRPr="00382E39" w:rsidRDefault="007E2E67" w:rsidP="00EB6EC0">
            <w:pPr>
              <w:pStyle w:val="Vnbnnidung20"/>
              <w:tabs>
                <w:tab w:val="left" w:pos="1002"/>
              </w:tabs>
              <w:spacing w:before="60" w:after="60" w:line="360" w:lineRule="exact"/>
              <w:ind w:firstLine="0"/>
              <w:jc w:val="center"/>
              <w:rPr>
                <w:b/>
                <w:sz w:val="28"/>
                <w:szCs w:val="28"/>
              </w:rPr>
            </w:pPr>
          </w:p>
        </w:tc>
        <w:tc>
          <w:tcPr>
            <w:tcW w:w="850" w:type="dxa"/>
            <w:vAlign w:val="center"/>
          </w:tcPr>
          <w:p w14:paraId="670D08D3"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người</w:t>
            </w:r>
          </w:p>
        </w:tc>
        <w:tc>
          <w:tcPr>
            <w:tcW w:w="1418" w:type="dxa"/>
          </w:tcPr>
          <w:p w14:paraId="7A1862F6"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tiền</w:t>
            </w:r>
          </w:p>
        </w:tc>
        <w:tc>
          <w:tcPr>
            <w:tcW w:w="917" w:type="dxa"/>
            <w:vAlign w:val="center"/>
          </w:tcPr>
          <w:p w14:paraId="14996F2E"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người</w:t>
            </w:r>
          </w:p>
        </w:tc>
        <w:tc>
          <w:tcPr>
            <w:tcW w:w="1493" w:type="dxa"/>
          </w:tcPr>
          <w:p w14:paraId="5D4AFC45"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tiền</w:t>
            </w:r>
          </w:p>
        </w:tc>
        <w:tc>
          <w:tcPr>
            <w:tcW w:w="913" w:type="dxa"/>
            <w:vAlign w:val="center"/>
          </w:tcPr>
          <w:p w14:paraId="20BCC4A0"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người</w:t>
            </w:r>
          </w:p>
        </w:tc>
        <w:tc>
          <w:tcPr>
            <w:tcW w:w="1497" w:type="dxa"/>
          </w:tcPr>
          <w:p w14:paraId="04CFF4A3"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tiền</w:t>
            </w:r>
          </w:p>
        </w:tc>
        <w:tc>
          <w:tcPr>
            <w:tcW w:w="913" w:type="dxa"/>
            <w:vAlign w:val="center"/>
          </w:tcPr>
          <w:p w14:paraId="38E8C1C5"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người</w:t>
            </w:r>
          </w:p>
        </w:tc>
        <w:tc>
          <w:tcPr>
            <w:tcW w:w="1638" w:type="dxa"/>
          </w:tcPr>
          <w:p w14:paraId="545E7104" w14:textId="77777777" w:rsidR="007E2E67" w:rsidRPr="00382E39" w:rsidRDefault="007E2E67" w:rsidP="00EB6EC0">
            <w:pPr>
              <w:pStyle w:val="Vnbnnidung20"/>
              <w:tabs>
                <w:tab w:val="left" w:pos="1002"/>
              </w:tabs>
              <w:spacing w:before="60" w:after="60" w:line="360" w:lineRule="exact"/>
              <w:ind w:firstLine="0"/>
              <w:jc w:val="center"/>
              <w:rPr>
                <w:b/>
                <w:sz w:val="24"/>
                <w:szCs w:val="24"/>
              </w:rPr>
            </w:pPr>
            <w:r w:rsidRPr="00382E39">
              <w:rPr>
                <w:b/>
                <w:sz w:val="24"/>
                <w:szCs w:val="24"/>
              </w:rPr>
              <w:t>Số tiền</w:t>
            </w:r>
          </w:p>
        </w:tc>
      </w:tr>
      <w:tr w:rsidR="00382E39" w:rsidRPr="00382E39" w14:paraId="1959BE3C" w14:textId="77777777" w:rsidTr="007E2E67">
        <w:tc>
          <w:tcPr>
            <w:tcW w:w="851" w:type="dxa"/>
          </w:tcPr>
          <w:p w14:paraId="35A62326" w14:textId="77777777" w:rsidR="007E2E67" w:rsidRPr="00382E39" w:rsidRDefault="007E2E67" w:rsidP="00681D54">
            <w:pPr>
              <w:pStyle w:val="Vnbnnidung20"/>
              <w:tabs>
                <w:tab w:val="left" w:pos="1002"/>
              </w:tabs>
              <w:spacing w:before="60" w:after="60" w:line="360" w:lineRule="exact"/>
              <w:ind w:firstLine="0"/>
              <w:jc w:val="both"/>
              <w:rPr>
                <w:sz w:val="22"/>
                <w:szCs w:val="22"/>
              </w:rPr>
            </w:pPr>
            <w:r w:rsidRPr="00382E39">
              <w:rPr>
                <w:sz w:val="22"/>
                <w:szCs w:val="22"/>
              </w:rPr>
              <w:t>2019</w:t>
            </w:r>
          </w:p>
        </w:tc>
        <w:tc>
          <w:tcPr>
            <w:tcW w:w="850" w:type="dxa"/>
            <w:vAlign w:val="center"/>
          </w:tcPr>
          <w:p w14:paraId="419F4AD0"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161</w:t>
            </w:r>
          </w:p>
        </w:tc>
        <w:tc>
          <w:tcPr>
            <w:tcW w:w="1418" w:type="dxa"/>
            <w:vAlign w:val="center"/>
          </w:tcPr>
          <w:p w14:paraId="1705D785" w14:textId="77777777" w:rsidR="007E2E67" w:rsidRPr="00382E39" w:rsidRDefault="007E2E67" w:rsidP="00AE3C82">
            <w:pPr>
              <w:pStyle w:val="Vnbnnidung20"/>
              <w:tabs>
                <w:tab w:val="left" w:pos="1002"/>
              </w:tabs>
              <w:spacing w:before="60" w:after="60" w:line="360" w:lineRule="exact"/>
              <w:ind w:firstLine="0"/>
              <w:jc w:val="center"/>
              <w:rPr>
                <w:sz w:val="22"/>
                <w:szCs w:val="22"/>
              </w:rPr>
            </w:pPr>
            <w:r w:rsidRPr="00382E39">
              <w:rPr>
                <w:sz w:val="22"/>
                <w:szCs w:val="22"/>
              </w:rPr>
              <w:t>1.932.000</w:t>
            </w:r>
          </w:p>
        </w:tc>
        <w:tc>
          <w:tcPr>
            <w:tcW w:w="917" w:type="dxa"/>
            <w:vAlign w:val="center"/>
          </w:tcPr>
          <w:p w14:paraId="5629C782"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194</w:t>
            </w:r>
          </w:p>
        </w:tc>
        <w:tc>
          <w:tcPr>
            <w:tcW w:w="1493" w:type="dxa"/>
            <w:vAlign w:val="center"/>
          </w:tcPr>
          <w:p w14:paraId="1BD796ED"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2.328.000</w:t>
            </w:r>
          </w:p>
        </w:tc>
        <w:tc>
          <w:tcPr>
            <w:tcW w:w="913" w:type="dxa"/>
            <w:vAlign w:val="center"/>
          </w:tcPr>
          <w:p w14:paraId="38C5CDA0"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64</w:t>
            </w:r>
          </w:p>
        </w:tc>
        <w:tc>
          <w:tcPr>
            <w:tcW w:w="1497" w:type="dxa"/>
            <w:vAlign w:val="center"/>
          </w:tcPr>
          <w:p w14:paraId="176E5090"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518.000</w:t>
            </w:r>
          </w:p>
        </w:tc>
        <w:tc>
          <w:tcPr>
            <w:tcW w:w="913" w:type="dxa"/>
            <w:vAlign w:val="center"/>
          </w:tcPr>
          <w:p w14:paraId="7E156B31" w14:textId="77777777" w:rsidR="007E2E67" w:rsidRPr="00382E39" w:rsidRDefault="007E2E67" w:rsidP="007E2E67">
            <w:pPr>
              <w:jc w:val="center"/>
              <w:rPr>
                <w:rFonts w:ascii="Times New Roman" w:eastAsia="Times New Roman" w:hAnsi="Times New Roman" w:cs="Times New Roman"/>
              </w:rPr>
            </w:pPr>
            <w:r w:rsidRPr="00382E39">
              <w:rPr>
                <w:rFonts w:ascii="Times New Roman" w:eastAsia="Times New Roman" w:hAnsi="Times New Roman" w:cs="Times New Roman"/>
              </w:rPr>
              <w:t>419</w:t>
            </w:r>
          </w:p>
        </w:tc>
        <w:tc>
          <w:tcPr>
            <w:tcW w:w="1638" w:type="dxa"/>
            <w:vAlign w:val="center"/>
          </w:tcPr>
          <w:p w14:paraId="16BE3090" w14:textId="77777777" w:rsidR="007E2E67" w:rsidRPr="00382E39" w:rsidRDefault="007E2E67" w:rsidP="007E2E67">
            <w:pPr>
              <w:pStyle w:val="Vnbnnidung20"/>
              <w:tabs>
                <w:tab w:val="left" w:pos="1002"/>
              </w:tabs>
              <w:spacing w:before="60" w:after="60" w:line="360" w:lineRule="exact"/>
              <w:ind w:firstLine="0"/>
              <w:jc w:val="center"/>
              <w:rPr>
                <w:sz w:val="22"/>
                <w:szCs w:val="22"/>
                <w:lang w:val="vi-VN"/>
              </w:rPr>
            </w:pPr>
            <w:r w:rsidRPr="00382E39">
              <w:rPr>
                <w:sz w:val="22"/>
                <w:szCs w:val="22"/>
                <w:lang w:val="vi-VN"/>
              </w:rPr>
              <w:t>4.778.000</w:t>
            </w:r>
          </w:p>
        </w:tc>
      </w:tr>
      <w:tr w:rsidR="00382E39" w:rsidRPr="00382E39" w14:paraId="6C1B827E" w14:textId="77777777" w:rsidTr="007E2E67">
        <w:tc>
          <w:tcPr>
            <w:tcW w:w="851" w:type="dxa"/>
          </w:tcPr>
          <w:p w14:paraId="22E3C6EF" w14:textId="77777777" w:rsidR="007E2E67" w:rsidRPr="00382E39" w:rsidRDefault="007E2E67" w:rsidP="00681D54">
            <w:pPr>
              <w:pStyle w:val="Vnbnnidung20"/>
              <w:tabs>
                <w:tab w:val="left" w:pos="1002"/>
              </w:tabs>
              <w:spacing w:before="60" w:after="60" w:line="360" w:lineRule="exact"/>
              <w:ind w:firstLine="0"/>
              <w:jc w:val="both"/>
              <w:rPr>
                <w:sz w:val="22"/>
                <w:szCs w:val="22"/>
              </w:rPr>
            </w:pPr>
            <w:r w:rsidRPr="00382E39">
              <w:rPr>
                <w:sz w:val="22"/>
                <w:szCs w:val="22"/>
              </w:rPr>
              <w:t>2020</w:t>
            </w:r>
          </w:p>
        </w:tc>
        <w:tc>
          <w:tcPr>
            <w:tcW w:w="850" w:type="dxa"/>
            <w:vAlign w:val="center"/>
          </w:tcPr>
          <w:p w14:paraId="17538F13"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170</w:t>
            </w:r>
          </w:p>
        </w:tc>
        <w:tc>
          <w:tcPr>
            <w:tcW w:w="1418" w:type="dxa"/>
            <w:vAlign w:val="center"/>
          </w:tcPr>
          <w:p w14:paraId="7BA493FB" w14:textId="77777777" w:rsidR="007E2E67" w:rsidRPr="00382E39" w:rsidRDefault="007E2E67" w:rsidP="00AE3C82">
            <w:pPr>
              <w:pStyle w:val="Vnbnnidung20"/>
              <w:tabs>
                <w:tab w:val="left" w:pos="1002"/>
              </w:tabs>
              <w:spacing w:before="60" w:after="60" w:line="360" w:lineRule="exact"/>
              <w:ind w:firstLine="0"/>
              <w:jc w:val="center"/>
              <w:rPr>
                <w:sz w:val="22"/>
                <w:szCs w:val="22"/>
              </w:rPr>
            </w:pPr>
            <w:r w:rsidRPr="00382E39">
              <w:rPr>
                <w:sz w:val="22"/>
                <w:szCs w:val="22"/>
              </w:rPr>
              <w:t>2.040.000</w:t>
            </w:r>
          </w:p>
        </w:tc>
        <w:tc>
          <w:tcPr>
            <w:tcW w:w="917" w:type="dxa"/>
            <w:vAlign w:val="center"/>
          </w:tcPr>
          <w:p w14:paraId="73CDFA58"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174</w:t>
            </w:r>
          </w:p>
        </w:tc>
        <w:tc>
          <w:tcPr>
            <w:tcW w:w="1493" w:type="dxa"/>
            <w:vAlign w:val="center"/>
          </w:tcPr>
          <w:p w14:paraId="4009ED0B"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2.088.000</w:t>
            </w:r>
          </w:p>
        </w:tc>
        <w:tc>
          <w:tcPr>
            <w:tcW w:w="913" w:type="dxa"/>
            <w:vAlign w:val="center"/>
          </w:tcPr>
          <w:p w14:paraId="57D78833"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72</w:t>
            </w:r>
          </w:p>
        </w:tc>
        <w:tc>
          <w:tcPr>
            <w:tcW w:w="1497" w:type="dxa"/>
            <w:vAlign w:val="center"/>
          </w:tcPr>
          <w:p w14:paraId="0290F821"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551.600</w:t>
            </w:r>
          </w:p>
        </w:tc>
        <w:tc>
          <w:tcPr>
            <w:tcW w:w="913" w:type="dxa"/>
            <w:vAlign w:val="center"/>
          </w:tcPr>
          <w:p w14:paraId="0E8BB72C" w14:textId="77777777" w:rsidR="007E2E67" w:rsidRPr="00382E39" w:rsidRDefault="007E2E67" w:rsidP="007E2E67">
            <w:pPr>
              <w:jc w:val="center"/>
              <w:rPr>
                <w:rFonts w:ascii="Times New Roman" w:eastAsia="Times New Roman" w:hAnsi="Times New Roman" w:cs="Times New Roman"/>
              </w:rPr>
            </w:pPr>
            <w:r w:rsidRPr="00382E39">
              <w:rPr>
                <w:rFonts w:ascii="Times New Roman" w:eastAsia="Times New Roman" w:hAnsi="Times New Roman" w:cs="Times New Roman"/>
              </w:rPr>
              <w:t>416</w:t>
            </w:r>
          </w:p>
        </w:tc>
        <w:tc>
          <w:tcPr>
            <w:tcW w:w="1638" w:type="dxa"/>
            <w:vAlign w:val="center"/>
          </w:tcPr>
          <w:p w14:paraId="20FEDAC5" w14:textId="77777777" w:rsidR="007E2E67" w:rsidRPr="00382E39" w:rsidRDefault="007E2E67" w:rsidP="007E2E67">
            <w:pPr>
              <w:pStyle w:val="Vnbnnidung20"/>
              <w:tabs>
                <w:tab w:val="left" w:pos="1002"/>
              </w:tabs>
              <w:spacing w:before="60" w:after="60" w:line="360" w:lineRule="exact"/>
              <w:ind w:firstLine="0"/>
              <w:jc w:val="center"/>
              <w:rPr>
                <w:sz w:val="22"/>
                <w:szCs w:val="22"/>
                <w:lang w:val="vi-VN"/>
              </w:rPr>
            </w:pPr>
            <w:r w:rsidRPr="00382E39">
              <w:rPr>
                <w:sz w:val="22"/>
                <w:szCs w:val="22"/>
                <w:lang w:val="vi-VN"/>
              </w:rPr>
              <w:t>4.679.600</w:t>
            </w:r>
          </w:p>
        </w:tc>
      </w:tr>
      <w:tr w:rsidR="00382E39" w:rsidRPr="00382E39" w14:paraId="773A08FD" w14:textId="77777777" w:rsidTr="007E2E67">
        <w:tc>
          <w:tcPr>
            <w:tcW w:w="851" w:type="dxa"/>
          </w:tcPr>
          <w:p w14:paraId="766A0E30" w14:textId="77777777" w:rsidR="007E2E67" w:rsidRPr="00382E39" w:rsidRDefault="007E2E67" w:rsidP="00681D54">
            <w:pPr>
              <w:pStyle w:val="Vnbnnidung20"/>
              <w:tabs>
                <w:tab w:val="left" w:pos="1002"/>
              </w:tabs>
              <w:spacing w:before="60" w:after="60" w:line="360" w:lineRule="exact"/>
              <w:ind w:firstLine="0"/>
              <w:jc w:val="both"/>
              <w:rPr>
                <w:sz w:val="22"/>
                <w:szCs w:val="22"/>
              </w:rPr>
            </w:pPr>
            <w:r w:rsidRPr="00382E39">
              <w:rPr>
                <w:sz w:val="22"/>
                <w:szCs w:val="22"/>
              </w:rPr>
              <w:t>2021</w:t>
            </w:r>
          </w:p>
        </w:tc>
        <w:tc>
          <w:tcPr>
            <w:tcW w:w="850" w:type="dxa"/>
            <w:vAlign w:val="center"/>
          </w:tcPr>
          <w:p w14:paraId="5DAF2F5D"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165</w:t>
            </w:r>
          </w:p>
        </w:tc>
        <w:tc>
          <w:tcPr>
            <w:tcW w:w="1418" w:type="dxa"/>
            <w:vAlign w:val="center"/>
          </w:tcPr>
          <w:p w14:paraId="24B8DA3A" w14:textId="77777777" w:rsidR="007E2E67" w:rsidRPr="00382E39" w:rsidRDefault="007E2E67" w:rsidP="00AE3C82">
            <w:pPr>
              <w:pStyle w:val="Vnbnnidung20"/>
              <w:tabs>
                <w:tab w:val="left" w:pos="1002"/>
              </w:tabs>
              <w:spacing w:before="60" w:after="60" w:line="360" w:lineRule="exact"/>
              <w:ind w:firstLine="0"/>
              <w:jc w:val="center"/>
              <w:rPr>
                <w:sz w:val="22"/>
                <w:szCs w:val="22"/>
              </w:rPr>
            </w:pPr>
            <w:r w:rsidRPr="00382E39">
              <w:rPr>
                <w:sz w:val="22"/>
                <w:szCs w:val="22"/>
              </w:rPr>
              <w:t>1.980.000</w:t>
            </w:r>
          </w:p>
        </w:tc>
        <w:tc>
          <w:tcPr>
            <w:tcW w:w="917" w:type="dxa"/>
            <w:vAlign w:val="center"/>
          </w:tcPr>
          <w:p w14:paraId="6298BBEF"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174</w:t>
            </w:r>
          </w:p>
        </w:tc>
        <w:tc>
          <w:tcPr>
            <w:tcW w:w="1493" w:type="dxa"/>
            <w:vAlign w:val="center"/>
          </w:tcPr>
          <w:p w14:paraId="186EAA00"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2.088.000</w:t>
            </w:r>
          </w:p>
        </w:tc>
        <w:tc>
          <w:tcPr>
            <w:tcW w:w="913" w:type="dxa"/>
            <w:vAlign w:val="center"/>
          </w:tcPr>
          <w:p w14:paraId="687C843C"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76</w:t>
            </w:r>
          </w:p>
        </w:tc>
        <w:tc>
          <w:tcPr>
            <w:tcW w:w="1497" w:type="dxa"/>
            <w:vAlign w:val="center"/>
          </w:tcPr>
          <w:p w14:paraId="0BE9E185"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600.600</w:t>
            </w:r>
          </w:p>
        </w:tc>
        <w:tc>
          <w:tcPr>
            <w:tcW w:w="913" w:type="dxa"/>
            <w:vAlign w:val="center"/>
          </w:tcPr>
          <w:p w14:paraId="267D5820" w14:textId="77777777" w:rsidR="007E2E67" w:rsidRPr="00382E39" w:rsidRDefault="007E2E67" w:rsidP="007E2E67">
            <w:pPr>
              <w:jc w:val="center"/>
              <w:rPr>
                <w:rFonts w:ascii="Times New Roman" w:eastAsia="Times New Roman" w:hAnsi="Times New Roman" w:cs="Times New Roman"/>
              </w:rPr>
            </w:pPr>
            <w:r w:rsidRPr="00382E39">
              <w:rPr>
                <w:rFonts w:ascii="Times New Roman" w:eastAsia="Times New Roman" w:hAnsi="Times New Roman" w:cs="Times New Roman"/>
              </w:rPr>
              <w:t>415</w:t>
            </w:r>
          </w:p>
        </w:tc>
        <w:tc>
          <w:tcPr>
            <w:tcW w:w="1638" w:type="dxa"/>
            <w:vAlign w:val="center"/>
          </w:tcPr>
          <w:p w14:paraId="31AA8EEE" w14:textId="77777777" w:rsidR="007E2E67" w:rsidRPr="00382E39" w:rsidRDefault="007E2E67" w:rsidP="007E2E67">
            <w:pPr>
              <w:pStyle w:val="Vnbnnidung20"/>
              <w:tabs>
                <w:tab w:val="left" w:pos="1002"/>
              </w:tabs>
              <w:spacing w:before="60" w:after="60" w:line="360" w:lineRule="exact"/>
              <w:ind w:firstLine="0"/>
              <w:jc w:val="center"/>
              <w:rPr>
                <w:sz w:val="22"/>
                <w:szCs w:val="22"/>
                <w:lang w:val="vi-VN"/>
              </w:rPr>
            </w:pPr>
            <w:r w:rsidRPr="00382E39">
              <w:rPr>
                <w:sz w:val="22"/>
                <w:szCs w:val="22"/>
                <w:lang w:val="vi-VN"/>
              </w:rPr>
              <w:t>4.668.600</w:t>
            </w:r>
          </w:p>
        </w:tc>
      </w:tr>
      <w:tr w:rsidR="00382E39" w:rsidRPr="00382E39" w14:paraId="4F99EFD8" w14:textId="77777777" w:rsidTr="007E2E67">
        <w:tc>
          <w:tcPr>
            <w:tcW w:w="851" w:type="dxa"/>
          </w:tcPr>
          <w:p w14:paraId="0877CB86" w14:textId="77777777" w:rsidR="007E2E67" w:rsidRPr="00382E39" w:rsidRDefault="007E2E67" w:rsidP="00EB6EC0">
            <w:pPr>
              <w:pStyle w:val="Vnbnnidung20"/>
              <w:tabs>
                <w:tab w:val="left" w:pos="1002"/>
              </w:tabs>
              <w:spacing w:before="60" w:after="60" w:line="360" w:lineRule="exact"/>
              <w:ind w:firstLine="0"/>
              <w:jc w:val="both"/>
              <w:rPr>
                <w:sz w:val="22"/>
                <w:szCs w:val="22"/>
              </w:rPr>
            </w:pPr>
            <w:r w:rsidRPr="00382E39">
              <w:rPr>
                <w:sz w:val="22"/>
                <w:szCs w:val="22"/>
              </w:rPr>
              <w:t>Đến tháng 8/2022</w:t>
            </w:r>
          </w:p>
        </w:tc>
        <w:tc>
          <w:tcPr>
            <w:tcW w:w="850" w:type="dxa"/>
            <w:vAlign w:val="center"/>
          </w:tcPr>
          <w:p w14:paraId="76C77FA9"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164</w:t>
            </w:r>
          </w:p>
        </w:tc>
        <w:tc>
          <w:tcPr>
            <w:tcW w:w="1418" w:type="dxa"/>
            <w:vAlign w:val="center"/>
          </w:tcPr>
          <w:p w14:paraId="5E796822" w14:textId="77777777" w:rsidR="007E2E67" w:rsidRPr="00382E39" w:rsidRDefault="007E2E67" w:rsidP="00AE3C82">
            <w:pPr>
              <w:pStyle w:val="Vnbnnidung20"/>
              <w:tabs>
                <w:tab w:val="left" w:pos="1002"/>
              </w:tabs>
              <w:spacing w:before="60" w:after="60" w:line="360" w:lineRule="exact"/>
              <w:ind w:firstLine="0"/>
              <w:jc w:val="center"/>
              <w:rPr>
                <w:sz w:val="22"/>
                <w:szCs w:val="22"/>
              </w:rPr>
            </w:pPr>
            <w:r w:rsidRPr="00382E39">
              <w:rPr>
                <w:sz w:val="22"/>
                <w:szCs w:val="22"/>
              </w:rPr>
              <w:t>1.312.000</w:t>
            </w:r>
          </w:p>
        </w:tc>
        <w:tc>
          <w:tcPr>
            <w:tcW w:w="917" w:type="dxa"/>
            <w:vAlign w:val="center"/>
          </w:tcPr>
          <w:p w14:paraId="729CD65C"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170</w:t>
            </w:r>
          </w:p>
        </w:tc>
        <w:tc>
          <w:tcPr>
            <w:tcW w:w="1493" w:type="dxa"/>
            <w:vAlign w:val="center"/>
          </w:tcPr>
          <w:p w14:paraId="05D88ADA"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1.360.000</w:t>
            </w:r>
          </w:p>
        </w:tc>
        <w:tc>
          <w:tcPr>
            <w:tcW w:w="913" w:type="dxa"/>
            <w:vAlign w:val="center"/>
          </w:tcPr>
          <w:p w14:paraId="5F537162"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78</w:t>
            </w:r>
          </w:p>
        </w:tc>
        <w:tc>
          <w:tcPr>
            <w:tcW w:w="1497" w:type="dxa"/>
            <w:vAlign w:val="center"/>
          </w:tcPr>
          <w:p w14:paraId="1F31B28B" w14:textId="77777777" w:rsidR="007E2E67" w:rsidRPr="00382E39" w:rsidRDefault="007E2E67" w:rsidP="00AB137A">
            <w:pPr>
              <w:pStyle w:val="Vnbnnidung20"/>
              <w:tabs>
                <w:tab w:val="left" w:pos="1002"/>
              </w:tabs>
              <w:spacing w:before="60" w:after="60" w:line="360" w:lineRule="exact"/>
              <w:ind w:firstLine="0"/>
              <w:jc w:val="center"/>
              <w:rPr>
                <w:sz w:val="22"/>
                <w:szCs w:val="22"/>
              </w:rPr>
            </w:pPr>
            <w:r w:rsidRPr="00382E39">
              <w:rPr>
                <w:sz w:val="22"/>
                <w:szCs w:val="22"/>
              </w:rPr>
              <w:t>428.400</w:t>
            </w:r>
          </w:p>
        </w:tc>
        <w:tc>
          <w:tcPr>
            <w:tcW w:w="913" w:type="dxa"/>
            <w:vAlign w:val="center"/>
          </w:tcPr>
          <w:p w14:paraId="509B2E3A" w14:textId="77777777" w:rsidR="007E2E67" w:rsidRPr="00382E39" w:rsidRDefault="007E2E67" w:rsidP="007E2E67">
            <w:pPr>
              <w:jc w:val="center"/>
              <w:rPr>
                <w:rFonts w:ascii="Times New Roman" w:eastAsia="Times New Roman" w:hAnsi="Times New Roman" w:cs="Times New Roman"/>
              </w:rPr>
            </w:pPr>
            <w:r w:rsidRPr="00382E39">
              <w:rPr>
                <w:rFonts w:ascii="Times New Roman" w:eastAsia="Times New Roman" w:hAnsi="Times New Roman" w:cs="Times New Roman"/>
              </w:rPr>
              <w:t>412</w:t>
            </w:r>
          </w:p>
        </w:tc>
        <w:tc>
          <w:tcPr>
            <w:tcW w:w="1638" w:type="dxa"/>
            <w:vAlign w:val="center"/>
          </w:tcPr>
          <w:p w14:paraId="6C493598" w14:textId="77777777" w:rsidR="007E2E67" w:rsidRPr="00382E39" w:rsidRDefault="007E2E67" w:rsidP="007E2E67">
            <w:pPr>
              <w:pStyle w:val="Vnbnnidung20"/>
              <w:tabs>
                <w:tab w:val="left" w:pos="1002"/>
              </w:tabs>
              <w:spacing w:before="60" w:after="60" w:line="360" w:lineRule="exact"/>
              <w:ind w:firstLine="0"/>
              <w:jc w:val="center"/>
              <w:rPr>
                <w:sz w:val="22"/>
                <w:szCs w:val="22"/>
                <w:lang w:val="vi-VN"/>
              </w:rPr>
            </w:pPr>
            <w:r w:rsidRPr="00382E39">
              <w:rPr>
                <w:sz w:val="22"/>
                <w:szCs w:val="22"/>
                <w:lang w:val="vi-VN"/>
              </w:rPr>
              <w:t>3.100.400</w:t>
            </w:r>
          </w:p>
        </w:tc>
      </w:tr>
      <w:tr w:rsidR="00382E39" w:rsidRPr="00382E39" w14:paraId="5DA1DCF6" w14:textId="77777777" w:rsidTr="007E2E67">
        <w:tc>
          <w:tcPr>
            <w:tcW w:w="851" w:type="dxa"/>
          </w:tcPr>
          <w:p w14:paraId="5F931366" w14:textId="77777777" w:rsidR="007E2E67" w:rsidRPr="00382E39" w:rsidRDefault="007E2E67" w:rsidP="00EB6EC0">
            <w:pPr>
              <w:pStyle w:val="Vnbnnidung20"/>
              <w:tabs>
                <w:tab w:val="left" w:pos="1002"/>
              </w:tabs>
              <w:spacing w:before="60" w:after="60" w:line="360" w:lineRule="exact"/>
              <w:ind w:firstLine="0"/>
              <w:jc w:val="both"/>
              <w:rPr>
                <w:b/>
                <w:sz w:val="22"/>
                <w:szCs w:val="22"/>
              </w:rPr>
            </w:pPr>
            <w:r w:rsidRPr="00382E39">
              <w:rPr>
                <w:b/>
                <w:sz w:val="22"/>
                <w:szCs w:val="22"/>
              </w:rPr>
              <w:t>Tổng</w:t>
            </w:r>
          </w:p>
        </w:tc>
        <w:tc>
          <w:tcPr>
            <w:tcW w:w="850" w:type="dxa"/>
            <w:vAlign w:val="bottom"/>
          </w:tcPr>
          <w:p w14:paraId="285C1968"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660</w:t>
            </w:r>
          </w:p>
        </w:tc>
        <w:tc>
          <w:tcPr>
            <w:tcW w:w="1418" w:type="dxa"/>
            <w:vAlign w:val="bottom"/>
          </w:tcPr>
          <w:p w14:paraId="70476D17"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7.264.000</w:t>
            </w:r>
          </w:p>
        </w:tc>
        <w:tc>
          <w:tcPr>
            <w:tcW w:w="917" w:type="dxa"/>
            <w:vAlign w:val="bottom"/>
          </w:tcPr>
          <w:p w14:paraId="7F31020A"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712</w:t>
            </w:r>
          </w:p>
        </w:tc>
        <w:tc>
          <w:tcPr>
            <w:tcW w:w="1493" w:type="dxa"/>
            <w:vAlign w:val="bottom"/>
          </w:tcPr>
          <w:p w14:paraId="16282F0C"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7.864.000</w:t>
            </w:r>
          </w:p>
        </w:tc>
        <w:tc>
          <w:tcPr>
            <w:tcW w:w="913" w:type="dxa"/>
            <w:vAlign w:val="bottom"/>
          </w:tcPr>
          <w:p w14:paraId="1EA1AB1D"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290</w:t>
            </w:r>
          </w:p>
        </w:tc>
        <w:tc>
          <w:tcPr>
            <w:tcW w:w="1497" w:type="dxa"/>
            <w:vAlign w:val="bottom"/>
          </w:tcPr>
          <w:p w14:paraId="3B2E4383" w14:textId="77777777" w:rsidR="007E2E67" w:rsidRPr="00382E39" w:rsidRDefault="007E2E67" w:rsidP="00AB137A">
            <w:pPr>
              <w:pStyle w:val="Vnbnnidung20"/>
              <w:tabs>
                <w:tab w:val="left" w:pos="1002"/>
              </w:tabs>
              <w:spacing w:before="60" w:after="60" w:line="360" w:lineRule="exact"/>
              <w:ind w:firstLine="0"/>
              <w:jc w:val="center"/>
              <w:rPr>
                <w:b/>
                <w:sz w:val="22"/>
                <w:szCs w:val="22"/>
              </w:rPr>
            </w:pPr>
            <w:r w:rsidRPr="00382E39">
              <w:rPr>
                <w:b/>
                <w:sz w:val="22"/>
                <w:szCs w:val="22"/>
              </w:rPr>
              <w:t>2.098.600</w:t>
            </w:r>
          </w:p>
        </w:tc>
        <w:tc>
          <w:tcPr>
            <w:tcW w:w="913" w:type="dxa"/>
            <w:vAlign w:val="center"/>
          </w:tcPr>
          <w:p w14:paraId="78E0D978" w14:textId="77777777" w:rsidR="007E2E67" w:rsidRPr="00382E39" w:rsidRDefault="007E2E67" w:rsidP="007E2E67">
            <w:pPr>
              <w:jc w:val="center"/>
              <w:rPr>
                <w:rFonts w:ascii="Times New Roman" w:eastAsia="Times New Roman" w:hAnsi="Times New Roman" w:cs="Times New Roman"/>
                <w:b/>
              </w:rPr>
            </w:pPr>
            <w:r w:rsidRPr="00382E39">
              <w:rPr>
                <w:rFonts w:ascii="Times New Roman" w:eastAsia="Times New Roman" w:hAnsi="Times New Roman" w:cs="Times New Roman"/>
                <w:b/>
              </w:rPr>
              <w:t>1662</w:t>
            </w:r>
          </w:p>
        </w:tc>
        <w:tc>
          <w:tcPr>
            <w:tcW w:w="1638" w:type="dxa"/>
            <w:vAlign w:val="center"/>
          </w:tcPr>
          <w:p w14:paraId="6503CB79" w14:textId="77777777" w:rsidR="007E2E67" w:rsidRPr="00382E39" w:rsidRDefault="00B33950" w:rsidP="007E2E67">
            <w:pPr>
              <w:pStyle w:val="Vnbnnidung20"/>
              <w:tabs>
                <w:tab w:val="left" w:pos="1002"/>
              </w:tabs>
              <w:spacing w:before="60" w:after="60" w:line="360" w:lineRule="exact"/>
              <w:ind w:firstLine="0"/>
              <w:jc w:val="center"/>
              <w:rPr>
                <w:b/>
                <w:sz w:val="22"/>
                <w:szCs w:val="22"/>
                <w:lang w:val="vi-VN"/>
              </w:rPr>
            </w:pPr>
            <w:r w:rsidRPr="00382E39">
              <w:rPr>
                <w:b/>
                <w:sz w:val="22"/>
                <w:szCs w:val="22"/>
                <w:lang w:val="vi-VN"/>
              </w:rPr>
              <w:t>17.226.600</w:t>
            </w:r>
          </w:p>
        </w:tc>
      </w:tr>
    </w:tbl>
    <w:p w14:paraId="25A6BAD0" w14:textId="77777777" w:rsidR="00C510D1" w:rsidRPr="00382E39" w:rsidRDefault="00C510D1" w:rsidP="00F907AB">
      <w:pPr>
        <w:pStyle w:val="Vnbnnidung20"/>
        <w:tabs>
          <w:tab w:val="left" w:pos="1002"/>
        </w:tabs>
        <w:spacing w:before="60" w:after="60" w:line="360" w:lineRule="exact"/>
        <w:ind w:firstLine="567"/>
        <w:jc w:val="both"/>
        <w:rPr>
          <w:sz w:val="16"/>
          <w:szCs w:val="16"/>
        </w:rPr>
      </w:pPr>
    </w:p>
    <w:p w14:paraId="08597131" w14:textId="77777777" w:rsidR="00700806" w:rsidRPr="00382E39" w:rsidRDefault="00681D54" w:rsidP="00F907AB">
      <w:pPr>
        <w:pStyle w:val="Vnbnnidung20"/>
        <w:tabs>
          <w:tab w:val="left" w:pos="1002"/>
        </w:tabs>
        <w:spacing w:before="60" w:after="60" w:line="360" w:lineRule="exact"/>
        <w:ind w:firstLine="567"/>
        <w:jc w:val="both"/>
        <w:rPr>
          <w:rFonts w:eastAsia="Arial"/>
          <w:sz w:val="28"/>
          <w:szCs w:val="28"/>
        </w:rPr>
      </w:pPr>
      <w:r w:rsidRPr="00382E39">
        <w:rPr>
          <w:sz w:val="28"/>
          <w:szCs w:val="28"/>
        </w:rPr>
        <w:t xml:space="preserve">- Từ tháng 9 năm 2022: </w:t>
      </w:r>
      <w:r w:rsidR="00700806" w:rsidRPr="00382E39">
        <w:rPr>
          <w:sz w:val="28"/>
          <w:szCs w:val="28"/>
        </w:rPr>
        <w:t xml:space="preserve">Thực hiện </w:t>
      </w:r>
      <w:r w:rsidR="00700806" w:rsidRPr="00382E39">
        <w:rPr>
          <w:rFonts w:eastAsia="Arial"/>
          <w:sz w:val="28"/>
          <w:szCs w:val="28"/>
        </w:rPr>
        <w:t xml:space="preserve">Quyết định số 45/2022/QĐ-UBND </w:t>
      </w:r>
      <w:r w:rsidRPr="00382E39">
        <w:rPr>
          <w:rFonts w:eastAsia="Arial"/>
          <w:sz w:val="28"/>
          <w:szCs w:val="28"/>
        </w:rPr>
        <w:t>n</w:t>
      </w:r>
      <w:r w:rsidR="00700806" w:rsidRPr="00382E39">
        <w:rPr>
          <w:rFonts w:eastAsia="Arial"/>
          <w:sz w:val="28"/>
          <w:szCs w:val="28"/>
        </w:rPr>
        <w:t>gày 19/8/2022</w:t>
      </w:r>
      <w:r w:rsidRPr="00382E39">
        <w:rPr>
          <w:rFonts w:eastAsia="Arial"/>
          <w:sz w:val="28"/>
          <w:szCs w:val="28"/>
        </w:rPr>
        <w:t xml:space="preserve"> của</w:t>
      </w:r>
      <w:r w:rsidR="00700806" w:rsidRPr="00382E39">
        <w:rPr>
          <w:rFonts w:eastAsia="Arial"/>
          <w:sz w:val="28"/>
          <w:szCs w:val="28"/>
        </w:rPr>
        <w:t xml:space="preserve"> Ủy ban nhân dân thành phố về việc bãi bỏ văn bản quy phạm pháp luật (trong đó </w:t>
      </w:r>
      <w:r w:rsidR="00FF11A4" w:rsidRPr="00382E39">
        <w:rPr>
          <w:rFonts w:eastAsia="Arial"/>
          <w:sz w:val="28"/>
          <w:szCs w:val="28"/>
        </w:rPr>
        <w:t>đã</w:t>
      </w:r>
      <w:r w:rsidR="000535FD" w:rsidRPr="00382E39">
        <w:rPr>
          <w:rFonts w:eastAsia="Arial"/>
          <w:sz w:val="28"/>
          <w:szCs w:val="28"/>
          <w:lang w:val="vi-VN"/>
        </w:rPr>
        <w:t xml:space="preserve"> </w:t>
      </w:r>
      <w:r w:rsidR="00700806" w:rsidRPr="00382E39">
        <w:rPr>
          <w:rFonts w:eastAsia="Arial"/>
          <w:sz w:val="28"/>
          <w:szCs w:val="28"/>
        </w:rPr>
        <w:t xml:space="preserve">bãi bỏ </w:t>
      </w:r>
      <w:r w:rsidR="00700806" w:rsidRPr="00382E39">
        <w:rPr>
          <w:sz w:val="28"/>
          <w:szCs w:val="28"/>
        </w:rPr>
        <w:t>Quyết định số 202/QĐ-UBND về mức phụ cấp thu hút đặc thù đối với công chức</w:t>
      </w:r>
      <w:r w:rsidR="00CB10D4" w:rsidRPr="00382E39">
        <w:rPr>
          <w:sz w:val="28"/>
          <w:szCs w:val="28"/>
        </w:rPr>
        <w:t>,</w:t>
      </w:r>
      <w:r w:rsidR="00700806" w:rsidRPr="00382E39">
        <w:rPr>
          <w:sz w:val="28"/>
          <w:szCs w:val="28"/>
        </w:rPr>
        <w:t xml:space="preserve"> viên chức làm việc tại cơ sở quản lý người nghiện ma túy, người bán dâm và người sau cai nghiện ma túy).</w:t>
      </w:r>
      <w:r w:rsidR="00492C5A" w:rsidRPr="00382E39">
        <w:rPr>
          <w:sz w:val="28"/>
          <w:szCs w:val="28"/>
          <w:lang w:val="vi-VN"/>
        </w:rPr>
        <w:t xml:space="preserve"> </w:t>
      </w:r>
      <w:r w:rsidR="00700806" w:rsidRPr="00382E39">
        <w:rPr>
          <w:sz w:val="28"/>
          <w:szCs w:val="28"/>
        </w:rPr>
        <w:t xml:space="preserve">Do vậy, từ 01/9/2022, </w:t>
      </w:r>
      <w:r w:rsidR="00700806" w:rsidRPr="00382E39">
        <w:rPr>
          <w:rFonts w:eastAsia="Arial"/>
          <w:sz w:val="28"/>
          <w:szCs w:val="28"/>
        </w:rPr>
        <w:t xml:space="preserve">viên chức, người lao động làm việc tại </w:t>
      </w:r>
      <w:r w:rsidR="005B54AB" w:rsidRPr="00382E39">
        <w:rPr>
          <w:bCs/>
          <w:sz w:val="28"/>
          <w:szCs w:val="28"/>
        </w:rPr>
        <w:t>các cơ sở cai nghiện ma túy trên địa bàn thành phố Hải Phòng</w:t>
      </w:r>
      <w:r w:rsidR="00700806" w:rsidRPr="00382E39">
        <w:rPr>
          <w:rFonts w:eastAsia="Arial"/>
          <w:sz w:val="28"/>
          <w:szCs w:val="28"/>
        </w:rPr>
        <w:t xml:space="preserve"> không được hưởng phụ cấp thu hút đặc thù quy định tại </w:t>
      </w:r>
      <w:r w:rsidR="00700806" w:rsidRPr="00382E39">
        <w:rPr>
          <w:sz w:val="28"/>
          <w:szCs w:val="28"/>
        </w:rPr>
        <w:t xml:space="preserve">Quyết định số 202/QĐ-UBND; điều này đã ảnh hưởng lớn đến đời sống của </w:t>
      </w:r>
      <w:r w:rsidR="00351963" w:rsidRPr="00382E39">
        <w:rPr>
          <w:sz w:val="28"/>
          <w:szCs w:val="28"/>
        </w:rPr>
        <w:t xml:space="preserve">viên chức, </w:t>
      </w:r>
      <w:r w:rsidR="00700806" w:rsidRPr="00382E39">
        <w:rPr>
          <w:rFonts w:eastAsia="Arial"/>
          <w:sz w:val="28"/>
          <w:szCs w:val="28"/>
        </w:rPr>
        <w:t>người lao động đang làm việc tại các cơ sở cai nghiện ma tuý, nhất là trong điều kiện hiện nay giá cả biến động, chi tiêu sinh hoạt ngày càng khó khăn và áp lực công việc ngày càng lớn.</w:t>
      </w:r>
    </w:p>
    <w:p w14:paraId="6A581E0B" w14:textId="77777777" w:rsidR="00104100" w:rsidRPr="00382E39" w:rsidRDefault="005B54AB" w:rsidP="0010410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382E39">
        <w:rPr>
          <w:rFonts w:eastAsia="Arial"/>
          <w:sz w:val="28"/>
          <w:szCs w:val="28"/>
        </w:rPr>
        <w:lastRenderedPageBreak/>
        <w:t>- Đối với các cơ sở cai nghiện ma túy</w:t>
      </w:r>
      <w:r w:rsidR="00104100" w:rsidRPr="00382E39">
        <w:rPr>
          <w:rFonts w:eastAsia="Arial"/>
          <w:sz w:val="28"/>
          <w:szCs w:val="28"/>
        </w:rPr>
        <w:t>: T</w:t>
      </w:r>
      <w:r w:rsidRPr="00382E39">
        <w:rPr>
          <w:rFonts w:eastAsia="Arial"/>
          <w:sz w:val="28"/>
          <w:szCs w:val="28"/>
        </w:rPr>
        <w:t xml:space="preserve">hực hiện theo </w:t>
      </w:r>
      <w:r w:rsidR="00104100" w:rsidRPr="00382E39">
        <w:rPr>
          <w:sz w:val="28"/>
          <w:szCs w:val="28"/>
        </w:rPr>
        <w:t xml:space="preserve">Điều 6 </w:t>
      </w:r>
      <w:r w:rsidR="00104100" w:rsidRPr="00382E39">
        <w:rPr>
          <w:rFonts w:eastAsia="Arial"/>
          <w:sz w:val="28"/>
          <w:szCs w:val="28"/>
        </w:rPr>
        <w:t>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 quy định:</w:t>
      </w:r>
    </w:p>
    <w:p w14:paraId="51858382" w14:textId="77777777" w:rsidR="00104100" w:rsidRPr="00382E39" w:rsidRDefault="00104100" w:rsidP="00104100">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382E39">
        <w:rPr>
          <w:rFonts w:eastAsia="Arial"/>
          <w:i/>
          <w:sz w:val="28"/>
          <w:szCs w:val="28"/>
        </w:rPr>
        <w:t>“Điều 6. Trợ cấp đặc thù</w:t>
      </w:r>
    </w:p>
    <w:p w14:paraId="0A12E134" w14:textId="77777777" w:rsidR="00104100" w:rsidRPr="00382E39" w:rsidRDefault="00104100" w:rsidP="00104100">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382E39">
        <w:rPr>
          <w:rFonts w:eastAsia="Arial"/>
          <w:i/>
          <w:sz w:val="28"/>
          <w:szCs w:val="28"/>
        </w:rPr>
        <w:t>1. Công chức, viên chức làm việc tại các cơ sở quy định tại Điểm a Khoản 2 Điều 2 được hưởng trợ cấp đặc thù với mức tối thiểu bằng 500.000 đồng/người/tháng.</w:t>
      </w:r>
    </w:p>
    <w:p w14:paraId="11564C9A" w14:textId="77777777" w:rsidR="00104100" w:rsidRPr="00382E39" w:rsidRDefault="00104100" w:rsidP="00104100">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382E39">
        <w:rPr>
          <w:rFonts w:eastAsia="Arial"/>
          <w:i/>
          <w:sz w:val="28"/>
          <w:szCs w:val="28"/>
        </w:rPr>
        <w:t>2. Căn cứ vào điều kiện cụ thể của từng địa phương, Hội đồng nhân dân tỉnh, thành phố trực thuộc Trung ương quyết định mức trợ cấp cao hơn mức quy định tại Nghị định này”.</w:t>
      </w:r>
    </w:p>
    <w:p w14:paraId="36C57914" w14:textId="77777777" w:rsidR="00062307" w:rsidRPr="00382E39" w:rsidRDefault="00906D9F" w:rsidP="00104100">
      <w:pPr>
        <w:pStyle w:val="Vnbnnidung20"/>
        <w:tabs>
          <w:tab w:val="left" w:pos="1002"/>
        </w:tabs>
        <w:spacing w:before="60" w:after="60" w:line="360" w:lineRule="exact"/>
        <w:jc w:val="both"/>
        <w:rPr>
          <w:sz w:val="28"/>
          <w:szCs w:val="28"/>
        </w:rPr>
      </w:pPr>
      <w:r w:rsidRPr="00382E39">
        <w:rPr>
          <w:rFonts w:eastAsia="Arial"/>
          <w:sz w:val="28"/>
          <w:szCs w:val="28"/>
        </w:rPr>
        <w:t>Vì vậy, từ</w:t>
      </w:r>
      <w:r w:rsidR="00104100" w:rsidRPr="00382E39">
        <w:rPr>
          <w:rFonts w:eastAsia="Arial"/>
          <w:sz w:val="28"/>
          <w:szCs w:val="28"/>
        </w:rPr>
        <w:t xml:space="preserve"> tháng 9/2022 đến</w:t>
      </w:r>
      <w:r w:rsidR="00B11469" w:rsidRPr="00382E39">
        <w:rPr>
          <w:rFonts w:eastAsia="Arial"/>
          <w:sz w:val="28"/>
          <w:szCs w:val="28"/>
        </w:rPr>
        <w:t xml:space="preserve"> nay, các</w:t>
      </w:r>
      <w:r w:rsidR="00AE7640" w:rsidRPr="00382E39">
        <w:rPr>
          <w:rFonts w:eastAsia="Arial"/>
          <w:sz w:val="28"/>
          <w:szCs w:val="28"/>
          <w:lang w:val="vi-VN"/>
        </w:rPr>
        <w:t xml:space="preserve"> </w:t>
      </w:r>
      <w:r w:rsidR="00FC3E2C" w:rsidRPr="00382E39">
        <w:rPr>
          <w:sz w:val="28"/>
          <w:szCs w:val="28"/>
        </w:rPr>
        <w:t>viên chức, người lao động, bác sỹ làm việc</w:t>
      </w:r>
      <w:r w:rsidR="002F2319" w:rsidRPr="00382E39">
        <w:rPr>
          <w:sz w:val="28"/>
          <w:szCs w:val="28"/>
        </w:rPr>
        <w:t xml:space="preserve"> tại các cơ sở cai nghiện ma tuý công lập trên địa bàn thành phố Hải </w:t>
      </w:r>
      <w:r w:rsidR="002F2319" w:rsidRPr="00382E39">
        <w:rPr>
          <w:sz w:val="28"/>
          <w:szCs w:val="28"/>
          <w:lang w:val="vi-VN"/>
        </w:rPr>
        <w:t>Phòng</w:t>
      </w:r>
      <w:r w:rsidR="002F2319" w:rsidRPr="00382E39">
        <w:rPr>
          <w:rFonts w:eastAsia="Arial"/>
          <w:sz w:val="28"/>
          <w:szCs w:val="28"/>
        </w:rPr>
        <w:t xml:space="preserve"> </w:t>
      </w:r>
      <w:r w:rsidRPr="00382E39">
        <w:rPr>
          <w:rFonts w:eastAsia="Arial"/>
          <w:sz w:val="28"/>
          <w:szCs w:val="28"/>
        </w:rPr>
        <w:t>đã</w:t>
      </w:r>
      <w:r w:rsidR="00AE7640" w:rsidRPr="00382E39">
        <w:rPr>
          <w:rFonts w:eastAsia="Arial"/>
          <w:sz w:val="28"/>
          <w:szCs w:val="28"/>
          <w:lang w:val="vi-VN"/>
        </w:rPr>
        <w:t xml:space="preserve"> </w:t>
      </w:r>
      <w:r w:rsidR="00FD7634" w:rsidRPr="00382E39">
        <w:rPr>
          <w:sz w:val="28"/>
          <w:szCs w:val="28"/>
        </w:rPr>
        <w:t>hưởng</w:t>
      </w:r>
      <w:r w:rsidR="00EC2AA9" w:rsidRPr="00382E39">
        <w:rPr>
          <w:sz w:val="28"/>
          <w:szCs w:val="28"/>
        </w:rPr>
        <w:t xml:space="preserve"> mức</w:t>
      </w:r>
      <w:r w:rsidR="002F2319" w:rsidRPr="00382E39">
        <w:rPr>
          <w:sz w:val="28"/>
          <w:szCs w:val="28"/>
          <w:lang w:val="vi-VN"/>
        </w:rPr>
        <w:t xml:space="preserve"> </w:t>
      </w:r>
      <w:r w:rsidR="00D87802" w:rsidRPr="00382E39">
        <w:rPr>
          <w:sz w:val="28"/>
          <w:szCs w:val="28"/>
        </w:rPr>
        <w:t>trợ</w:t>
      </w:r>
      <w:r w:rsidR="00FD7634" w:rsidRPr="00382E39">
        <w:rPr>
          <w:sz w:val="28"/>
          <w:szCs w:val="28"/>
        </w:rPr>
        <w:t xml:space="preserve"> cấp đặc thù là 500.000 </w:t>
      </w:r>
      <w:r w:rsidR="00104100" w:rsidRPr="00382E39">
        <w:rPr>
          <w:sz w:val="28"/>
          <w:szCs w:val="28"/>
        </w:rPr>
        <w:t>đồng</w:t>
      </w:r>
      <w:r w:rsidR="00EC2AA9" w:rsidRPr="00382E39">
        <w:rPr>
          <w:sz w:val="28"/>
          <w:szCs w:val="28"/>
        </w:rPr>
        <w:t>/người/tháng</w:t>
      </w:r>
      <w:r w:rsidR="00DE6DA1" w:rsidRPr="00382E39">
        <w:rPr>
          <w:sz w:val="28"/>
          <w:szCs w:val="28"/>
        </w:rPr>
        <w:t>.</w:t>
      </w:r>
      <w:r w:rsidR="00AE7640" w:rsidRPr="00382E39">
        <w:rPr>
          <w:sz w:val="28"/>
          <w:szCs w:val="28"/>
          <w:lang w:val="vi-VN"/>
        </w:rPr>
        <w:t xml:space="preserve"> </w:t>
      </w:r>
      <w:r w:rsidR="00996FFE" w:rsidRPr="00382E39">
        <w:rPr>
          <w:sz w:val="28"/>
          <w:szCs w:val="28"/>
        </w:rPr>
        <w:t xml:space="preserve">Đến thời điểm hiện tại (tháng </w:t>
      </w:r>
      <w:r w:rsidR="00AE7640" w:rsidRPr="00382E39">
        <w:rPr>
          <w:sz w:val="28"/>
          <w:szCs w:val="28"/>
          <w:lang w:val="vi-VN"/>
        </w:rPr>
        <w:t>8</w:t>
      </w:r>
      <w:r w:rsidR="00DE6DA1" w:rsidRPr="00382E39">
        <w:rPr>
          <w:sz w:val="28"/>
          <w:szCs w:val="28"/>
        </w:rPr>
        <w:t xml:space="preserve">/2023) có 391 </w:t>
      </w:r>
      <w:r w:rsidR="00FC3E2C" w:rsidRPr="00382E39">
        <w:rPr>
          <w:sz w:val="28"/>
          <w:szCs w:val="28"/>
        </w:rPr>
        <w:t xml:space="preserve">viên chức, người lao động, bác sỹ làm việc </w:t>
      </w:r>
      <w:r w:rsidR="00DC1BB1" w:rsidRPr="00382E39">
        <w:rPr>
          <w:sz w:val="28"/>
          <w:szCs w:val="28"/>
        </w:rPr>
        <w:t xml:space="preserve">tại </w:t>
      </w:r>
      <w:r w:rsidR="005C39C5" w:rsidRPr="00382E39">
        <w:rPr>
          <w:sz w:val="28"/>
          <w:szCs w:val="28"/>
        </w:rPr>
        <w:t>các cơ sở cai nghiện ma túy công lập trên địa bàn thành phố Hải Phòng</w:t>
      </w:r>
      <w:r w:rsidR="00A12E1F" w:rsidRPr="00382E39">
        <w:rPr>
          <w:sz w:val="28"/>
          <w:szCs w:val="28"/>
        </w:rPr>
        <w:t xml:space="preserve"> </w:t>
      </w:r>
      <w:r w:rsidR="00A12E1F" w:rsidRPr="00382E39">
        <w:rPr>
          <w:rFonts w:eastAsia="Arial"/>
          <w:sz w:val="28"/>
          <w:szCs w:val="28"/>
        </w:rPr>
        <w:t xml:space="preserve">đang </w:t>
      </w:r>
      <w:r w:rsidR="00A12E1F" w:rsidRPr="00382E39">
        <w:rPr>
          <w:sz w:val="28"/>
          <w:szCs w:val="28"/>
        </w:rPr>
        <w:t xml:space="preserve">hưởng mức </w:t>
      </w:r>
      <w:r w:rsidR="00D87802" w:rsidRPr="00382E39">
        <w:rPr>
          <w:sz w:val="28"/>
          <w:szCs w:val="28"/>
        </w:rPr>
        <w:t>trợ</w:t>
      </w:r>
      <w:r w:rsidR="00A12E1F" w:rsidRPr="00382E39">
        <w:rPr>
          <w:sz w:val="28"/>
          <w:szCs w:val="28"/>
        </w:rPr>
        <w:t xml:space="preserve"> cấp đặc thù là 500.000 đồng/người/tháng </w:t>
      </w:r>
      <w:r w:rsidR="00062307" w:rsidRPr="00382E39">
        <w:rPr>
          <w:sz w:val="28"/>
          <w:szCs w:val="28"/>
        </w:rPr>
        <w:t>với tổng số tiền</w:t>
      </w:r>
      <w:r w:rsidR="00036688" w:rsidRPr="00382E39">
        <w:rPr>
          <w:sz w:val="28"/>
          <w:szCs w:val="28"/>
        </w:rPr>
        <w:t xml:space="preserve"> </w:t>
      </w:r>
      <w:r w:rsidR="00062307" w:rsidRPr="00382E39">
        <w:rPr>
          <w:sz w:val="28"/>
          <w:szCs w:val="28"/>
        </w:rPr>
        <w:t xml:space="preserve">là </w:t>
      </w:r>
      <w:r w:rsidR="00B11469" w:rsidRPr="00382E39">
        <w:rPr>
          <w:b/>
          <w:sz w:val="28"/>
          <w:szCs w:val="28"/>
        </w:rPr>
        <w:t>195</w:t>
      </w:r>
      <w:r w:rsidR="0007221E" w:rsidRPr="00382E39">
        <w:rPr>
          <w:b/>
          <w:sz w:val="28"/>
          <w:szCs w:val="28"/>
        </w:rPr>
        <w:t>.</w:t>
      </w:r>
      <w:r w:rsidR="00B11469" w:rsidRPr="00382E39">
        <w:rPr>
          <w:b/>
          <w:sz w:val="28"/>
          <w:szCs w:val="28"/>
        </w:rPr>
        <w:t>5</w:t>
      </w:r>
      <w:r w:rsidR="0007221E" w:rsidRPr="00382E39">
        <w:rPr>
          <w:b/>
          <w:sz w:val="28"/>
          <w:szCs w:val="28"/>
        </w:rPr>
        <w:t>00.000 đồng</w:t>
      </w:r>
      <w:r w:rsidR="00B11469" w:rsidRPr="00382E39">
        <w:rPr>
          <w:b/>
          <w:sz w:val="28"/>
          <w:szCs w:val="28"/>
        </w:rPr>
        <w:t>/tháng</w:t>
      </w:r>
      <w:r w:rsidR="0007221E" w:rsidRPr="00382E39">
        <w:rPr>
          <w:sz w:val="28"/>
          <w:szCs w:val="28"/>
        </w:rPr>
        <w:t>. Cụ thể:</w:t>
      </w:r>
    </w:p>
    <w:p w14:paraId="50C2B288" w14:textId="77777777" w:rsidR="00062307" w:rsidRPr="00382E39" w:rsidRDefault="003C51A1" w:rsidP="00BC0430">
      <w:pPr>
        <w:pStyle w:val="Vnbnnidung20"/>
        <w:tabs>
          <w:tab w:val="left" w:pos="1002"/>
        </w:tabs>
        <w:spacing w:before="60" w:after="120" w:line="360" w:lineRule="exact"/>
        <w:jc w:val="right"/>
        <w:rPr>
          <w:i/>
        </w:rPr>
      </w:pPr>
      <w:r w:rsidRPr="00382E39">
        <w:rPr>
          <w:i/>
        </w:rPr>
        <w:t xml:space="preserve">Đơn vị tính: </w:t>
      </w:r>
      <w:r w:rsidR="00FA082B" w:rsidRPr="00382E39">
        <w:rPr>
          <w:i/>
        </w:rPr>
        <w:t>Đ</w:t>
      </w:r>
      <w:r w:rsidRPr="00382E39">
        <w:rPr>
          <w:i/>
        </w:rPr>
        <w:t>ồng</w:t>
      </w:r>
      <w:r w:rsidR="00FA082B" w:rsidRPr="00382E39">
        <w:rPr>
          <w:i/>
        </w:rPr>
        <w:t>/tháng</w:t>
      </w:r>
    </w:p>
    <w:tbl>
      <w:tblPr>
        <w:tblStyle w:val="TableGrid"/>
        <w:tblW w:w="9180" w:type="dxa"/>
        <w:tblInd w:w="108" w:type="dxa"/>
        <w:tblLook w:val="04A0" w:firstRow="1" w:lastRow="0" w:firstColumn="1" w:lastColumn="0" w:noHBand="0" w:noVBand="1"/>
      </w:tblPr>
      <w:tblGrid>
        <w:gridCol w:w="746"/>
        <w:gridCol w:w="4465"/>
        <w:gridCol w:w="2444"/>
        <w:gridCol w:w="1525"/>
      </w:tblGrid>
      <w:tr w:rsidR="00382E39" w:rsidRPr="00382E39" w14:paraId="0F6A6A6F" w14:textId="77777777" w:rsidTr="00AD3378">
        <w:tc>
          <w:tcPr>
            <w:tcW w:w="746" w:type="dxa"/>
            <w:vAlign w:val="center"/>
          </w:tcPr>
          <w:p w14:paraId="5847E312" w14:textId="77777777" w:rsidR="003C51A1" w:rsidRPr="00382E39" w:rsidRDefault="003C51A1" w:rsidP="00062307">
            <w:pPr>
              <w:pStyle w:val="Vnbnnidung20"/>
              <w:tabs>
                <w:tab w:val="left" w:pos="1002"/>
              </w:tabs>
              <w:spacing w:before="60" w:after="60" w:line="360" w:lineRule="exact"/>
              <w:ind w:firstLine="0"/>
              <w:jc w:val="center"/>
              <w:rPr>
                <w:b/>
              </w:rPr>
            </w:pPr>
            <w:r w:rsidRPr="00382E39">
              <w:rPr>
                <w:b/>
              </w:rPr>
              <w:t>STT</w:t>
            </w:r>
          </w:p>
        </w:tc>
        <w:tc>
          <w:tcPr>
            <w:tcW w:w="4465" w:type="dxa"/>
            <w:vAlign w:val="center"/>
          </w:tcPr>
          <w:p w14:paraId="58DF174F" w14:textId="77777777" w:rsidR="003C51A1" w:rsidRPr="00382E39" w:rsidRDefault="003C51A1" w:rsidP="00062307">
            <w:pPr>
              <w:pStyle w:val="Vnbnnidung20"/>
              <w:tabs>
                <w:tab w:val="left" w:pos="1002"/>
              </w:tabs>
              <w:spacing w:before="60" w:after="60" w:line="360" w:lineRule="exact"/>
              <w:ind w:firstLine="0"/>
              <w:jc w:val="center"/>
              <w:rPr>
                <w:b/>
              </w:rPr>
            </w:pPr>
            <w:r w:rsidRPr="00382E39">
              <w:rPr>
                <w:b/>
              </w:rPr>
              <w:t>Đơn vị</w:t>
            </w:r>
          </w:p>
        </w:tc>
        <w:tc>
          <w:tcPr>
            <w:tcW w:w="2444" w:type="dxa"/>
            <w:vAlign w:val="center"/>
          </w:tcPr>
          <w:p w14:paraId="018E0F83" w14:textId="77777777" w:rsidR="003C51A1" w:rsidRPr="00382E39" w:rsidRDefault="003C51A1" w:rsidP="00062307">
            <w:pPr>
              <w:pStyle w:val="Vnbnnidung20"/>
              <w:tabs>
                <w:tab w:val="left" w:pos="1002"/>
              </w:tabs>
              <w:spacing w:before="60" w:after="60" w:line="360" w:lineRule="exact"/>
              <w:ind w:firstLine="0"/>
              <w:jc w:val="center"/>
              <w:rPr>
                <w:b/>
              </w:rPr>
            </w:pPr>
            <w:r w:rsidRPr="00382E39">
              <w:rPr>
                <w:b/>
              </w:rPr>
              <w:t>Số viên chức,</w:t>
            </w:r>
            <w:r w:rsidR="00544E10" w:rsidRPr="00382E39">
              <w:rPr>
                <w:b/>
              </w:rPr>
              <w:t xml:space="preserve"> bác sỹ,</w:t>
            </w:r>
            <w:r w:rsidRPr="00382E39">
              <w:rPr>
                <w:b/>
              </w:rPr>
              <w:t xml:space="preserve"> người lao động</w:t>
            </w:r>
          </w:p>
        </w:tc>
        <w:tc>
          <w:tcPr>
            <w:tcW w:w="1525" w:type="dxa"/>
            <w:vAlign w:val="center"/>
          </w:tcPr>
          <w:p w14:paraId="41F5D7F3" w14:textId="77777777" w:rsidR="003C51A1" w:rsidRPr="00382E39" w:rsidRDefault="003C51A1" w:rsidP="00062307">
            <w:pPr>
              <w:pStyle w:val="Vnbnnidung20"/>
              <w:tabs>
                <w:tab w:val="left" w:pos="1002"/>
              </w:tabs>
              <w:spacing w:before="60" w:after="60" w:line="360" w:lineRule="exact"/>
              <w:ind w:firstLine="0"/>
              <w:jc w:val="center"/>
              <w:rPr>
                <w:b/>
              </w:rPr>
            </w:pPr>
            <w:r w:rsidRPr="00382E39">
              <w:rPr>
                <w:b/>
              </w:rPr>
              <w:t>Số tiền</w:t>
            </w:r>
          </w:p>
        </w:tc>
      </w:tr>
      <w:tr w:rsidR="00382E39" w:rsidRPr="00382E39" w14:paraId="313F764B" w14:textId="77777777" w:rsidTr="00AD3378">
        <w:tc>
          <w:tcPr>
            <w:tcW w:w="746" w:type="dxa"/>
            <w:vAlign w:val="center"/>
          </w:tcPr>
          <w:p w14:paraId="0081EB83" w14:textId="77777777" w:rsidR="00544E10" w:rsidRPr="00382E39" w:rsidRDefault="00544E10" w:rsidP="00062307">
            <w:pPr>
              <w:pStyle w:val="Vnbnnidung20"/>
              <w:tabs>
                <w:tab w:val="left" w:pos="1002"/>
              </w:tabs>
              <w:spacing w:before="60" w:after="60" w:line="360" w:lineRule="exact"/>
              <w:ind w:firstLine="0"/>
              <w:jc w:val="center"/>
              <w:rPr>
                <w:bCs/>
              </w:rPr>
            </w:pPr>
            <w:r w:rsidRPr="00382E39">
              <w:rPr>
                <w:bCs/>
              </w:rPr>
              <w:t>1</w:t>
            </w:r>
          </w:p>
        </w:tc>
        <w:tc>
          <w:tcPr>
            <w:tcW w:w="4465" w:type="dxa"/>
            <w:vAlign w:val="center"/>
          </w:tcPr>
          <w:p w14:paraId="1334A323" w14:textId="77777777" w:rsidR="00544E10" w:rsidRPr="00382E39" w:rsidRDefault="00544E10" w:rsidP="00544E10">
            <w:pPr>
              <w:pStyle w:val="Vnbnnidung20"/>
              <w:tabs>
                <w:tab w:val="left" w:pos="1002"/>
              </w:tabs>
              <w:spacing w:before="60" w:after="60" w:line="360" w:lineRule="exact"/>
              <w:ind w:firstLine="0"/>
              <w:jc w:val="both"/>
              <w:rPr>
                <w:bCs/>
              </w:rPr>
            </w:pPr>
            <w:r w:rsidRPr="00382E39">
              <w:rPr>
                <w:bCs/>
              </w:rPr>
              <w:t xml:space="preserve">Tại </w:t>
            </w:r>
            <w:r w:rsidR="00AD3378" w:rsidRPr="00382E39">
              <w:rPr>
                <w:bCs/>
              </w:rPr>
              <w:t>c</w:t>
            </w:r>
            <w:r w:rsidRPr="00382E39">
              <w:rPr>
                <w:bCs/>
              </w:rPr>
              <w:t>ác cơ sở cai nghiện ma túy</w:t>
            </w:r>
            <w:r w:rsidR="005C39C5" w:rsidRPr="00382E39">
              <w:rPr>
                <w:bCs/>
              </w:rPr>
              <w:t xml:space="preserve"> công lập trên địa bàn thành phố Hải Phòng</w:t>
            </w:r>
          </w:p>
        </w:tc>
        <w:tc>
          <w:tcPr>
            <w:tcW w:w="2444" w:type="dxa"/>
            <w:vAlign w:val="center"/>
          </w:tcPr>
          <w:p w14:paraId="65631F13" w14:textId="77777777" w:rsidR="00544E10" w:rsidRPr="00382E39" w:rsidRDefault="00544E10" w:rsidP="00062307">
            <w:pPr>
              <w:pStyle w:val="Vnbnnidung20"/>
              <w:tabs>
                <w:tab w:val="left" w:pos="1002"/>
              </w:tabs>
              <w:spacing w:before="60" w:after="60" w:line="360" w:lineRule="exact"/>
              <w:ind w:firstLine="0"/>
              <w:jc w:val="center"/>
              <w:rPr>
                <w:bCs/>
              </w:rPr>
            </w:pPr>
            <w:r w:rsidRPr="00382E39">
              <w:rPr>
                <w:bCs/>
              </w:rPr>
              <w:t>391</w:t>
            </w:r>
          </w:p>
        </w:tc>
        <w:tc>
          <w:tcPr>
            <w:tcW w:w="1525" w:type="dxa"/>
            <w:vAlign w:val="center"/>
          </w:tcPr>
          <w:p w14:paraId="26AC0B6F" w14:textId="77777777" w:rsidR="00544E10" w:rsidRPr="00382E39" w:rsidRDefault="00B11469" w:rsidP="00062307">
            <w:pPr>
              <w:pStyle w:val="Vnbnnidung20"/>
              <w:tabs>
                <w:tab w:val="left" w:pos="1002"/>
              </w:tabs>
              <w:spacing w:before="60" w:after="60" w:line="360" w:lineRule="exact"/>
              <w:ind w:firstLine="0"/>
              <w:jc w:val="center"/>
              <w:rPr>
                <w:bCs/>
              </w:rPr>
            </w:pPr>
            <w:r w:rsidRPr="00382E39">
              <w:rPr>
                <w:bCs/>
              </w:rPr>
              <w:t>195.500.000</w:t>
            </w:r>
          </w:p>
        </w:tc>
      </w:tr>
    </w:tbl>
    <w:p w14:paraId="6AA9F455" w14:textId="77777777" w:rsidR="00801A60" w:rsidRPr="00382E39" w:rsidRDefault="003D64BD" w:rsidP="00E17EA0">
      <w:pPr>
        <w:pStyle w:val="Vnbnnidung20"/>
        <w:tabs>
          <w:tab w:val="left" w:pos="1002"/>
        </w:tabs>
        <w:spacing w:before="60" w:after="60" w:line="360" w:lineRule="exact"/>
        <w:jc w:val="both"/>
        <w:rPr>
          <w:b/>
          <w:sz w:val="28"/>
          <w:szCs w:val="28"/>
        </w:rPr>
      </w:pPr>
      <w:r w:rsidRPr="00382E39">
        <w:rPr>
          <w:b/>
          <w:sz w:val="28"/>
          <w:szCs w:val="28"/>
        </w:rPr>
        <w:t>III.</w:t>
      </w:r>
      <w:r w:rsidR="00DC7245" w:rsidRPr="00382E39">
        <w:rPr>
          <w:b/>
          <w:sz w:val="28"/>
          <w:szCs w:val="28"/>
        </w:rPr>
        <w:t xml:space="preserve"> ĐÁNH GIÁ</w:t>
      </w:r>
    </w:p>
    <w:p w14:paraId="150F5FF6" w14:textId="77777777" w:rsidR="00104100" w:rsidRPr="00382E39" w:rsidRDefault="00104100" w:rsidP="00104100">
      <w:pPr>
        <w:pStyle w:val="Vnbnnidung20"/>
        <w:tabs>
          <w:tab w:val="left" w:pos="1002"/>
        </w:tabs>
        <w:spacing w:before="60" w:after="60" w:line="360" w:lineRule="exact"/>
        <w:jc w:val="both"/>
        <w:rPr>
          <w:sz w:val="28"/>
          <w:szCs w:val="28"/>
        </w:rPr>
      </w:pPr>
      <w:r w:rsidRPr="00382E39">
        <w:rPr>
          <w:sz w:val="28"/>
          <w:szCs w:val="28"/>
        </w:rPr>
        <w:t xml:space="preserve">Văn bản hướng dẫn về thực hiện chính sách cai nghiện ma túy và </w:t>
      </w:r>
      <w:r w:rsidR="00261FA4" w:rsidRPr="00382E39">
        <w:rPr>
          <w:sz w:val="28"/>
          <w:szCs w:val="28"/>
        </w:rPr>
        <w:t xml:space="preserve">hỗ trợ </w:t>
      </w:r>
      <w:r w:rsidR="00D87802" w:rsidRPr="00382E39">
        <w:rPr>
          <w:sz w:val="28"/>
          <w:szCs w:val="28"/>
        </w:rPr>
        <w:t>trợ</w:t>
      </w:r>
      <w:r w:rsidR="00261FA4" w:rsidRPr="00382E39">
        <w:rPr>
          <w:sz w:val="28"/>
          <w:szCs w:val="28"/>
        </w:rPr>
        <w:t xml:space="preserve"> cấp thu hút đặc thù</w:t>
      </w:r>
      <w:r w:rsidR="000535FD" w:rsidRPr="00382E39">
        <w:rPr>
          <w:sz w:val="28"/>
          <w:szCs w:val="28"/>
          <w:lang w:val="vi-VN"/>
        </w:rPr>
        <w:t xml:space="preserve"> </w:t>
      </w:r>
      <w:r w:rsidRPr="00382E39">
        <w:rPr>
          <w:bCs/>
          <w:sz w:val="28"/>
          <w:szCs w:val="28"/>
        </w:rPr>
        <w:t xml:space="preserve">đối với viên chức, người lao động, đối tượng cai nghiện ma túy tập trung tại các cơ sở cai nghiện ma túy </w:t>
      </w:r>
      <w:r w:rsidRPr="00382E39">
        <w:rPr>
          <w:sz w:val="28"/>
          <w:szCs w:val="28"/>
        </w:rPr>
        <w:t>được các Bộ, ngành Trung ương ban hành kịp thời; sự quan tâm lãnh đạo chỉ đạo của Thành ủy, Hội đồng nhân dân, Ủy ban nhân dân, sự phối kết hợp giữa các Sở, ban, ngành, đoàn thể, địa phương về việc thực hiện chính sách pháp luật về cai nghiện ma túy cho</w:t>
      </w:r>
      <w:r w:rsidR="00AE7640" w:rsidRPr="00382E39">
        <w:rPr>
          <w:sz w:val="28"/>
          <w:szCs w:val="28"/>
          <w:lang w:val="vi-VN"/>
        </w:rPr>
        <w:t xml:space="preserve"> </w:t>
      </w:r>
      <w:r w:rsidR="00AE7640" w:rsidRPr="00382E39">
        <w:rPr>
          <w:sz w:val="28"/>
          <w:szCs w:val="28"/>
        </w:rPr>
        <w:t xml:space="preserve">người cai nghiện ma tuý tập trung và </w:t>
      </w:r>
      <w:r w:rsidR="00FC3E2C" w:rsidRPr="00382E39">
        <w:rPr>
          <w:sz w:val="28"/>
          <w:szCs w:val="28"/>
        </w:rPr>
        <w:t xml:space="preserve">viên chức, người lao động, bác sỹ làm việc </w:t>
      </w:r>
      <w:r w:rsidR="00AE7640" w:rsidRPr="00382E39">
        <w:rPr>
          <w:sz w:val="28"/>
          <w:szCs w:val="28"/>
        </w:rPr>
        <w:t xml:space="preserve">tại các cơ sở cai nghiện ma tuý công lập trên địa bàn thành phố Hải </w:t>
      </w:r>
      <w:r w:rsidR="00AE7640" w:rsidRPr="00382E39">
        <w:rPr>
          <w:sz w:val="28"/>
          <w:szCs w:val="28"/>
          <w:lang w:val="vi-VN"/>
        </w:rPr>
        <w:t>Phòng</w:t>
      </w:r>
      <w:r w:rsidR="001073D8" w:rsidRPr="00382E39">
        <w:rPr>
          <w:bCs/>
          <w:sz w:val="28"/>
          <w:szCs w:val="28"/>
        </w:rPr>
        <w:t xml:space="preserve">; </w:t>
      </w:r>
      <w:r w:rsidRPr="00382E39">
        <w:rPr>
          <w:sz w:val="28"/>
          <w:szCs w:val="28"/>
        </w:rPr>
        <w:t xml:space="preserve">trong những năm qua đã đạt được những kết quả nhất định. </w:t>
      </w:r>
    </w:p>
    <w:p w14:paraId="09E1163F" w14:textId="77777777" w:rsidR="00104100" w:rsidRPr="00382E39" w:rsidRDefault="00104100" w:rsidP="00104100">
      <w:pPr>
        <w:pStyle w:val="Vnbnnidung20"/>
        <w:tabs>
          <w:tab w:val="left" w:pos="1002"/>
        </w:tabs>
        <w:spacing w:before="60" w:after="60" w:line="360" w:lineRule="exact"/>
        <w:jc w:val="both"/>
        <w:rPr>
          <w:sz w:val="28"/>
          <w:szCs w:val="28"/>
        </w:rPr>
      </w:pPr>
      <w:r w:rsidRPr="00382E39">
        <w:rPr>
          <w:sz w:val="28"/>
          <w:szCs w:val="28"/>
        </w:rPr>
        <w:t>Công tác tuyên truyền phổ biến giáo dục pháp luật và vận động người tham gia cai nghiện ma túy đã được quan tâm, triển khai thực hiện;</w:t>
      </w:r>
      <w:r w:rsidR="00AE7640" w:rsidRPr="00382E39">
        <w:rPr>
          <w:sz w:val="28"/>
          <w:szCs w:val="28"/>
          <w:lang w:val="vi-VN"/>
        </w:rPr>
        <w:t xml:space="preserve"> </w:t>
      </w:r>
      <w:r w:rsidRPr="00382E39">
        <w:rPr>
          <w:sz w:val="28"/>
          <w:szCs w:val="28"/>
        </w:rPr>
        <w:t xml:space="preserve">công tác hỗ trợ </w:t>
      </w:r>
      <w:r w:rsidR="00261FA4" w:rsidRPr="00382E39">
        <w:rPr>
          <w:sz w:val="28"/>
          <w:szCs w:val="28"/>
        </w:rPr>
        <w:t xml:space="preserve">cai nghiện ma túy và </w:t>
      </w:r>
      <w:r w:rsidR="00D87802" w:rsidRPr="00382E39">
        <w:rPr>
          <w:sz w:val="28"/>
          <w:szCs w:val="28"/>
        </w:rPr>
        <w:t>trợ</w:t>
      </w:r>
      <w:r w:rsidR="00261FA4" w:rsidRPr="00382E39">
        <w:rPr>
          <w:sz w:val="28"/>
          <w:szCs w:val="28"/>
        </w:rPr>
        <w:t xml:space="preserve"> cấp thu hút đặc thù </w:t>
      </w:r>
      <w:r w:rsidR="00261FA4" w:rsidRPr="00382E39">
        <w:rPr>
          <w:bCs/>
          <w:sz w:val="28"/>
          <w:szCs w:val="28"/>
        </w:rPr>
        <w:t xml:space="preserve">đối với </w:t>
      </w:r>
      <w:r w:rsidR="00FC3E2C" w:rsidRPr="00382E39">
        <w:rPr>
          <w:sz w:val="28"/>
          <w:szCs w:val="28"/>
        </w:rPr>
        <w:t>viên chức, người lao động, bác sỹ làm việc</w:t>
      </w:r>
      <w:r w:rsidR="00AE7640" w:rsidRPr="00382E39">
        <w:rPr>
          <w:sz w:val="28"/>
          <w:szCs w:val="28"/>
        </w:rPr>
        <w:t xml:space="preserve"> tại các cơ sở cai nghiện ma tuý công lập trên địa bàn </w:t>
      </w:r>
      <w:r w:rsidR="00AE7640" w:rsidRPr="00382E39">
        <w:rPr>
          <w:sz w:val="28"/>
          <w:szCs w:val="28"/>
        </w:rPr>
        <w:lastRenderedPageBreak/>
        <w:t xml:space="preserve">thành phố Hải </w:t>
      </w:r>
      <w:r w:rsidR="00AE7640" w:rsidRPr="00382E39">
        <w:rPr>
          <w:sz w:val="28"/>
          <w:szCs w:val="28"/>
          <w:lang w:val="vi-VN"/>
        </w:rPr>
        <w:t>Phòng</w:t>
      </w:r>
      <w:r w:rsidR="00261FA4" w:rsidRPr="00382E39">
        <w:rPr>
          <w:bCs/>
          <w:sz w:val="28"/>
          <w:szCs w:val="28"/>
        </w:rPr>
        <w:t xml:space="preserve">, đối tượng cai nghiện ma túy tập trung tại các cơ sở cai nghiện ma túy được </w:t>
      </w:r>
      <w:r w:rsidRPr="00382E39">
        <w:rPr>
          <w:sz w:val="28"/>
          <w:szCs w:val="28"/>
        </w:rPr>
        <w:t xml:space="preserve">duy trì hàng năm. </w:t>
      </w:r>
    </w:p>
    <w:p w14:paraId="1B1F1301" w14:textId="77777777" w:rsidR="00104100" w:rsidRPr="00382E39" w:rsidRDefault="00104100" w:rsidP="00104100">
      <w:pPr>
        <w:pStyle w:val="Vnbnnidung20"/>
        <w:tabs>
          <w:tab w:val="left" w:pos="1002"/>
        </w:tabs>
        <w:spacing w:before="60" w:after="60" w:line="360" w:lineRule="exact"/>
        <w:jc w:val="both"/>
        <w:rPr>
          <w:sz w:val="28"/>
          <w:szCs w:val="28"/>
        </w:rPr>
      </w:pPr>
      <w:r w:rsidRPr="00382E39">
        <w:rPr>
          <w:sz w:val="28"/>
          <w:szCs w:val="28"/>
        </w:rPr>
        <w:t xml:space="preserve">Các cơ quan quản lý nhà nước về phòng, chống ma túy đã chủ động tham mưu, đề xuất, triển khai thực hiện có hiệu quả; chất lượng công tác cai nghiện ma túy tập trung tại các cơ sở cai nghiện ma túy từng bước được nâng lên, chế độ, chính sách của </w:t>
      </w:r>
      <w:r w:rsidR="00FC3E2C" w:rsidRPr="00382E39">
        <w:rPr>
          <w:sz w:val="28"/>
          <w:szCs w:val="28"/>
        </w:rPr>
        <w:t xml:space="preserve">viên chức, người lao động, bác sỹ làm việc </w:t>
      </w:r>
      <w:r w:rsidR="002F2319" w:rsidRPr="00382E39">
        <w:rPr>
          <w:sz w:val="28"/>
          <w:szCs w:val="28"/>
        </w:rPr>
        <w:t xml:space="preserve">tại các cơ sở cai nghiện ma tuý công lập trên địa bàn thành phố Hải </w:t>
      </w:r>
      <w:r w:rsidR="002F2319" w:rsidRPr="00382E39">
        <w:rPr>
          <w:sz w:val="28"/>
          <w:szCs w:val="28"/>
          <w:lang w:val="vi-VN"/>
        </w:rPr>
        <w:t>Phòng</w:t>
      </w:r>
      <w:r w:rsidR="002F2319" w:rsidRPr="00382E39">
        <w:rPr>
          <w:bCs/>
          <w:sz w:val="28"/>
          <w:szCs w:val="28"/>
        </w:rPr>
        <w:t xml:space="preserve"> </w:t>
      </w:r>
      <w:r w:rsidRPr="00382E39">
        <w:rPr>
          <w:sz w:val="28"/>
          <w:szCs w:val="28"/>
        </w:rPr>
        <w:t>ngày càng được thành phố quan tâm, đảm bảo quyền lợi, góp phần đảm bảo an sinh xã hội và ổn định chính trị trên địa bàn thành phố.</w:t>
      </w:r>
    </w:p>
    <w:p w14:paraId="1228D5F9" w14:textId="77777777" w:rsidR="0059648F" w:rsidRPr="00382E39" w:rsidRDefault="00255A2F" w:rsidP="00E17EA0">
      <w:pPr>
        <w:shd w:val="clear" w:color="auto" w:fill="FFFFFF"/>
        <w:spacing w:before="60" w:after="60" w:line="360" w:lineRule="exact"/>
        <w:ind w:firstLine="720"/>
        <w:rPr>
          <w:rFonts w:ascii="Times New Roman" w:eastAsia="Times New Roman" w:hAnsi="Times New Roman" w:cs="Times New Roman"/>
          <w:b/>
          <w:bCs/>
          <w:sz w:val="24"/>
          <w:szCs w:val="24"/>
        </w:rPr>
      </w:pPr>
      <w:bookmarkStart w:id="8" w:name="muc_4"/>
      <w:r w:rsidRPr="00382E39">
        <w:rPr>
          <w:rFonts w:ascii="Times New Roman" w:eastAsia="Times New Roman" w:hAnsi="Times New Roman" w:cs="Times New Roman"/>
          <w:b/>
          <w:bCs/>
          <w:sz w:val="24"/>
          <w:szCs w:val="24"/>
        </w:rPr>
        <w:t>IV. ĐỀ XUẤT, KIẾN NGHỊ</w:t>
      </w:r>
      <w:bookmarkEnd w:id="8"/>
      <w:r w:rsidR="001073D8" w:rsidRPr="00382E39">
        <w:rPr>
          <w:rFonts w:ascii="Times New Roman" w:eastAsia="Times New Roman" w:hAnsi="Times New Roman" w:cs="Times New Roman"/>
          <w:b/>
          <w:bCs/>
          <w:sz w:val="24"/>
          <w:szCs w:val="24"/>
        </w:rPr>
        <w:t>.</w:t>
      </w:r>
    </w:p>
    <w:p w14:paraId="43A5654F" w14:textId="77777777" w:rsidR="008151E1" w:rsidRPr="00382E39" w:rsidRDefault="00AF66FE" w:rsidP="00E17EA0">
      <w:pPr>
        <w:shd w:val="clear" w:color="auto" w:fill="FFFFFF"/>
        <w:spacing w:before="60" w:after="60" w:line="360" w:lineRule="exact"/>
        <w:ind w:firstLine="720"/>
        <w:rPr>
          <w:rFonts w:ascii="Times New Roman" w:hAnsi="Times New Roman" w:cs="Times New Roman"/>
          <w:bCs/>
          <w:spacing w:val="20"/>
          <w:kern w:val="36"/>
          <w:sz w:val="28"/>
          <w:szCs w:val="28"/>
        </w:rPr>
      </w:pPr>
      <w:r w:rsidRPr="00382E39">
        <w:rPr>
          <w:rFonts w:ascii="Times New Roman" w:hAnsi="Times New Roman"/>
          <w:sz w:val="28"/>
          <w:szCs w:val="28"/>
        </w:rPr>
        <w:t xml:space="preserve">Đề nghị Hội đồng nhân dân thành phố quan tâm xem xét, quyết nghị thông qua </w:t>
      </w:r>
      <w:r w:rsidR="00DC7245" w:rsidRPr="00382E39">
        <w:rPr>
          <w:rFonts w:ascii="Times New Roman" w:hAnsi="Times New Roman"/>
          <w:sz w:val="28"/>
          <w:szCs w:val="28"/>
        </w:rPr>
        <w:t>Nghị quyết</w:t>
      </w:r>
      <w:r w:rsidR="00107124" w:rsidRPr="00382E39">
        <w:rPr>
          <w:rFonts w:ascii="Times New Roman" w:hAnsi="Times New Roman"/>
          <w:sz w:val="28"/>
          <w:szCs w:val="28"/>
        </w:rPr>
        <w:t xml:space="preserve"> quy định </w:t>
      </w:r>
      <w:r w:rsidR="000535FD" w:rsidRPr="00382E39">
        <w:rPr>
          <w:rFonts w:ascii="Times New Roman" w:eastAsia="Times New Roman" w:hAnsi="Times New Roman" w:cs="Times New Roman"/>
          <w:sz w:val="28"/>
          <w:szCs w:val="28"/>
        </w:rPr>
        <w:t xml:space="preserve">chính sách hỗ trợ cho người cai nghiện ma tuý tập trung và </w:t>
      </w:r>
      <w:r w:rsidR="00FC3E2C" w:rsidRPr="00382E39">
        <w:rPr>
          <w:rFonts w:ascii="Times New Roman" w:eastAsia="Times New Roman" w:hAnsi="Times New Roman" w:cs="Times New Roman"/>
          <w:sz w:val="28"/>
          <w:szCs w:val="28"/>
        </w:rPr>
        <w:t xml:space="preserve">viên chức, người lao động, bác sỹ làm việc </w:t>
      </w:r>
      <w:r w:rsidR="000535FD" w:rsidRPr="00382E39">
        <w:rPr>
          <w:rFonts w:ascii="Times New Roman" w:eastAsia="Times New Roman" w:hAnsi="Times New Roman" w:cs="Times New Roman"/>
          <w:sz w:val="28"/>
          <w:szCs w:val="28"/>
        </w:rPr>
        <w:t xml:space="preserve">tại các cơ sở cai nghiện ma tuý công lập trên địa bàn thành phố Hải </w:t>
      </w:r>
      <w:r w:rsidR="000535FD" w:rsidRPr="00382E39">
        <w:rPr>
          <w:rFonts w:ascii="Times New Roman" w:eastAsia="Times New Roman" w:hAnsi="Times New Roman" w:cs="Times New Roman"/>
          <w:sz w:val="28"/>
          <w:szCs w:val="28"/>
          <w:lang w:val="vi-VN"/>
        </w:rPr>
        <w:t>Phòng.</w:t>
      </w:r>
    </w:p>
    <w:p w14:paraId="3B2C55DA" w14:textId="77777777" w:rsidR="00F9014E" w:rsidRPr="00382E39" w:rsidRDefault="00255A2F" w:rsidP="00053DB8">
      <w:pPr>
        <w:shd w:val="clear" w:color="auto" w:fill="FFFFFF"/>
        <w:spacing w:before="120" w:after="60" w:line="360" w:lineRule="exact"/>
        <w:ind w:firstLine="720"/>
        <w:rPr>
          <w:rFonts w:ascii="Times New Roman" w:hAnsi="Times New Roman" w:cs="Times New Roman"/>
          <w:sz w:val="28"/>
          <w:szCs w:val="28"/>
        </w:rPr>
      </w:pPr>
      <w:r w:rsidRPr="00382E39">
        <w:rPr>
          <w:rFonts w:ascii="Times New Roman" w:hAnsi="Times New Roman" w:cs="Times New Roman"/>
          <w:sz w:val="28"/>
          <w:szCs w:val="28"/>
        </w:rPr>
        <w:t xml:space="preserve">Trên đây là Báo cáo </w:t>
      </w:r>
      <w:r w:rsidR="00775EF5" w:rsidRPr="00382E39">
        <w:rPr>
          <w:rFonts w:ascii="Times New Roman" w:hAnsi="Times New Roman" w:cs="Times New Roman"/>
          <w:sz w:val="28"/>
          <w:szCs w:val="28"/>
        </w:rPr>
        <w:t>tổng kết t</w:t>
      </w:r>
      <w:r w:rsidRPr="00382E39">
        <w:rPr>
          <w:rFonts w:ascii="Times New Roman" w:hAnsi="Times New Roman" w:cs="Times New Roman"/>
          <w:sz w:val="28"/>
          <w:szCs w:val="28"/>
        </w:rPr>
        <w:t>hi hành pháp luậ</w:t>
      </w:r>
      <w:r w:rsidR="009F4A84" w:rsidRPr="00382E39">
        <w:rPr>
          <w:rFonts w:ascii="Times New Roman" w:hAnsi="Times New Roman" w:cs="Times New Roman"/>
          <w:sz w:val="28"/>
          <w:szCs w:val="28"/>
        </w:rPr>
        <w:t>t</w:t>
      </w:r>
      <w:r w:rsidR="003754D2" w:rsidRPr="00382E39">
        <w:rPr>
          <w:rFonts w:ascii="Times New Roman" w:hAnsi="Times New Roman" w:cs="Times New Roman"/>
          <w:sz w:val="28"/>
          <w:szCs w:val="28"/>
          <w:lang w:val="vi-VN"/>
        </w:rPr>
        <w:t xml:space="preserve"> </w:t>
      </w:r>
      <w:r w:rsidR="009F4A84" w:rsidRPr="00382E39">
        <w:rPr>
          <w:rFonts w:ascii="Times New Roman" w:hAnsi="Times New Roman" w:cs="Times New Roman"/>
          <w:sz w:val="28"/>
          <w:szCs w:val="28"/>
        </w:rPr>
        <w:t>về</w:t>
      </w:r>
      <w:r w:rsidR="00DC7245" w:rsidRPr="00382E39">
        <w:rPr>
          <w:rFonts w:ascii="Times New Roman" w:hAnsi="Times New Roman" w:cs="Times New Roman"/>
          <w:sz w:val="28"/>
          <w:szCs w:val="28"/>
        </w:rPr>
        <w:t xml:space="preserve"> chính sách </w:t>
      </w:r>
      <w:r w:rsidR="00107124" w:rsidRPr="00382E39">
        <w:rPr>
          <w:rFonts w:ascii="Times New Roman" w:hAnsi="Times New Roman" w:cs="Times New Roman"/>
          <w:sz w:val="28"/>
          <w:szCs w:val="28"/>
        </w:rPr>
        <w:t>thực hiện cai nghiện ma túy</w:t>
      </w:r>
      <w:r w:rsidR="00DC7245" w:rsidRPr="00382E39">
        <w:rPr>
          <w:rFonts w:ascii="Times New Roman" w:hAnsi="Times New Roman" w:cs="Times New Roman"/>
          <w:sz w:val="28"/>
          <w:szCs w:val="28"/>
        </w:rPr>
        <w:t xml:space="preserve"> liên quan đến xây dựng Nghị quyết </w:t>
      </w:r>
      <w:r w:rsidR="00107124" w:rsidRPr="00382E39">
        <w:rPr>
          <w:rFonts w:ascii="Times New Roman" w:hAnsi="Times New Roman" w:cs="Times New Roman"/>
          <w:sz w:val="28"/>
          <w:szCs w:val="28"/>
        </w:rPr>
        <w:t xml:space="preserve">quy định </w:t>
      </w:r>
      <w:r w:rsidR="008D4DE9" w:rsidRPr="00382E39">
        <w:rPr>
          <w:rFonts w:ascii="Times New Roman" w:eastAsia="Times New Roman" w:hAnsi="Times New Roman" w:cs="Times New Roman"/>
          <w:sz w:val="28"/>
          <w:szCs w:val="28"/>
        </w:rPr>
        <w:t xml:space="preserve">chính sách hỗ trợ cho người cai nghiện ma tuý tập trung và </w:t>
      </w:r>
      <w:r w:rsidR="00792482" w:rsidRPr="00382E39">
        <w:rPr>
          <w:rFonts w:ascii="Times New Roman" w:eastAsia="Times New Roman" w:hAnsi="Times New Roman" w:cs="Times New Roman"/>
          <w:sz w:val="28"/>
          <w:szCs w:val="28"/>
        </w:rPr>
        <w:t>viên chức, người lao động, bác sỹ làm việc</w:t>
      </w:r>
      <w:r w:rsidR="008D4DE9" w:rsidRPr="00382E39">
        <w:rPr>
          <w:rFonts w:ascii="Times New Roman" w:eastAsia="Times New Roman" w:hAnsi="Times New Roman" w:cs="Times New Roman"/>
          <w:sz w:val="28"/>
          <w:szCs w:val="28"/>
        </w:rPr>
        <w:t xml:space="preserve"> tại các cơ sở cai nghiện ma tuý công lập trên địa bàn thành phố Hải </w:t>
      </w:r>
      <w:r w:rsidR="008D4DE9" w:rsidRPr="00382E39">
        <w:rPr>
          <w:rFonts w:ascii="Times New Roman" w:eastAsia="Times New Roman" w:hAnsi="Times New Roman" w:cs="Times New Roman"/>
          <w:sz w:val="28"/>
          <w:szCs w:val="28"/>
          <w:lang w:val="vi-VN"/>
        </w:rPr>
        <w:t>Phòng.</w:t>
      </w:r>
      <w:r w:rsidR="00107124" w:rsidRPr="00382E39">
        <w:rPr>
          <w:rFonts w:ascii="Times New Roman" w:hAnsi="Times New Roman" w:cs="Times New Roman"/>
          <w:sz w:val="28"/>
          <w:szCs w:val="28"/>
        </w:rPr>
        <w:t>./.</w:t>
      </w:r>
    </w:p>
    <w:p w14:paraId="2EE650FB" w14:textId="77777777" w:rsidR="001A2C7C" w:rsidRPr="00382E39" w:rsidRDefault="001A2C7C" w:rsidP="00E17EA0">
      <w:pPr>
        <w:shd w:val="clear" w:color="auto" w:fill="FFFFFF"/>
        <w:spacing w:before="60" w:after="60" w:line="360" w:lineRule="exact"/>
        <w:ind w:firstLine="720"/>
        <w:rPr>
          <w:rFonts w:ascii="Times New Roman" w:hAnsi="Times New Roman"/>
          <w:sz w:val="28"/>
          <w:szCs w:val="28"/>
        </w:rPr>
      </w:pPr>
    </w:p>
    <w:tbl>
      <w:tblPr>
        <w:tblW w:w="9180" w:type="dxa"/>
        <w:tblLook w:val="01E0" w:firstRow="1" w:lastRow="1" w:firstColumn="1" w:lastColumn="1" w:noHBand="0" w:noVBand="0"/>
      </w:tblPr>
      <w:tblGrid>
        <w:gridCol w:w="5231"/>
        <w:gridCol w:w="3949"/>
      </w:tblGrid>
      <w:tr w:rsidR="001A2C7C" w:rsidRPr="00382E39" w14:paraId="3166F2CD" w14:textId="77777777" w:rsidTr="00B63752">
        <w:tc>
          <w:tcPr>
            <w:tcW w:w="5070" w:type="dxa"/>
          </w:tcPr>
          <w:p w14:paraId="54BD7D48" w14:textId="77777777" w:rsidR="00EF5CFB" w:rsidRPr="00382E39" w:rsidRDefault="00EF5CFB" w:rsidP="00830DE1">
            <w:pPr>
              <w:rPr>
                <w:rFonts w:ascii="Times New Roman" w:hAnsi="Times New Roman"/>
                <w:b/>
                <w:i/>
                <w:sz w:val="24"/>
                <w:szCs w:val="24"/>
                <w:lang w:val="nl-NL"/>
              </w:rPr>
            </w:pPr>
            <w:r w:rsidRPr="00382E39">
              <w:rPr>
                <w:rFonts w:ascii="Times New Roman" w:hAnsi="Times New Roman"/>
                <w:b/>
                <w:i/>
                <w:sz w:val="24"/>
                <w:szCs w:val="24"/>
                <w:lang w:val="nl-NL"/>
              </w:rPr>
              <w:t>Nơi nhận:</w:t>
            </w:r>
          </w:p>
          <w:p w14:paraId="047C13AB" w14:textId="77777777" w:rsidR="00EF5CFB" w:rsidRPr="00382E39" w:rsidRDefault="00107124" w:rsidP="00830DE1">
            <w:pPr>
              <w:rPr>
                <w:rFonts w:ascii="Times New Roman" w:hAnsi="Times New Roman"/>
                <w:lang w:val="nl-NL"/>
              </w:rPr>
            </w:pPr>
            <w:r w:rsidRPr="00382E39">
              <w:rPr>
                <w:rFonts w:ascii="Times New Roman" w:hAnsi="Times New Roman"/>
                <w:lang w:val="nl-NL"/>
              </w:rPr>
              <w:t>- UBND</w:t>
            </w:r>
            <w:r w:rsidR="00EF5CFB" w:rsidRPr="00382E39">
              <w:rPr>
                <w:rFonts w:ascii="Times New Roman" w:hAnsi="Times New Roman"/>
                <w:lang w:val="nl-NL"/>
              </w:rPr>
              <w:t xml:space="preserve">TP </w:t>
            </w:r>
            <w:r w:rsidR="00EF5CFB" w:rsidRPr="00382E39">
              <w:rPr>
                <w:rFonts w:ascii="Times New Roman" w:eastAsia="Times New Roman" w:hAnsi="Times New Roman" w:cs="Times New Roman"/>
              </w:rPr>
              <w:t>(để báo cáo)</w:t>
            </w:r>
            <w:r w:rsidR="00EF5CFB" w:rsidRPr="00382E39">
              <w:rPr>
                <w:rFonts w:ascii="Times New Roman" w:hAnsi="Times New Roman"/>
                <w:lang w:val="nl-NL"/>
              </w:rPr>
              <w:t>;</w:t>
            </w:r>
          </w:p>
          <w:p w14:paraId="270B38CD" w14:textId="77777777" w:rsidR="00EF5CFB" w:rsidRPr="00382E39" w:rsidRDefault="00EF5CFB" w:rsidP="00830DE1">
            <w:pPr>
              <w:rPr>
                <w:rFonts w:ascii="Times New Roman" w:hAnsi="Times New Roman"/>
                <w:lang w:val="nl-NL"/>
              </w:rPr>
            </w:pPr>
            <w:r w:rsidRPr="00382E39">
              <w:rPr>
                <w:rFonts w:ascii="Times New Roman" w:hAnsi="Times New Roman"/>
                <w:lang w:val="nl-NL"/>
              </w:rPr>
              <w:t>- Sở Tư pháp;</w:t>
            </w:r>
          </w:p>
          <w:p w14:paraId="748ED45B" w14:textId="77777777" w:rsidR="00EF5CFB" w:rsidRPr="00382E39" w:rsidRDefault="00EF5CFB" w:rsidP="00830DE1">
            <w:pPr>
              <w:rPr>
                <w:rFonts w:ascii="Times New Roman" w:hAnsi="Times New Roman"/>
                <w:lang w:val="nl-NL"/>
              </w:rPr>
            </w:pPr>
            <w:r w:rsidRPr="00382E39">
              <w:rPr>
                <w:rFonts w:ascii="Times New Roman" w:hAnsi="Times New Roman"/>
                <w:lang w:val="nl-NL"/>
              </w:rPr>
              <w:t>- Giám đốc;</w:t>
            </w:r>
          </w:p>
          <w:p w14:paraId="267596A1" w14:textId="77777777" w:rsidR="00EF5CFB" w:rsidRPr="00382E39" w:rsidRDefault="00EF5CFB" w:rsidP="00830DE1">
            <w:pPr>
              <w:rPr>
                <w:rFonts w:ascii="Times New Roman" w:hAnsi="Times New Roman"/>
                <w:lang w:val="nl-NL"/>
              </w:rPr>
            </w:pPr>
            <w:r w:rsidRPr="00382E39">
              <w:rPr>
                <w:rFonts w:ascii="Times New Roman" w:hAnsi="Times New Roman"/>
                <w:lang w:val="nl-NL"/>
              </w:rPr>
              <w:t>- PGĐ Đinh Minh Tuấn;</w:t>
            </w:r>
          </w:p>
          <w:p w14:paraId="082063CD" w14:textId="77777777" w:rsidR="00793DC6" w:rsidRPr="00382E39" w:rsidRDefault="00793DC6" w:rsidP="00830DE1">
            <w:pPr>
              <w:rPr>
                <w:rFonts w:ascii="Times New Roman" w:hAnsi="Times New Roman"/>
                <w:lang w:val="nl-NL"/>
              </w:rPr>
            </w:pPr>
            <w:r w:rsidRPr="00382E39">
              <w:rPr>
                <w:rFonts w:ascii="Times New Roman" w:hAnsi="Times New Roman"/>
                <w:lang w:val="nl-NL"/>
              </w:rPr>
              <w:t>- Văn phòng Sở;</w:t>
            </w:r>
          </w:p>
          <w:p w14:paraId="5DA1639F" w14:textId="77777777" w:rsidR="00EF5CFB" w:rsidRPr="00382E39" w:rsidRDefault="008C5AD2" w:rsidP="00830DE1">
            <w:pPr>
              <w:rPr>
                <w:rFonts w:ascii="Times New Roman" w:hAnsi="Times New Roman"/>
                <w:lang w:val="nl-NL"/>
              </w:rPr>
            </w:pPr>
            <w:r w:rsidRPr="00382E39">
              <w:rPr>
                <w:rFonts w:ascii="Times New Roman" w:hAnsi="Times New Roman"/>
                <w:lang w:val="nl-NL"/>
              </w:rPr>
              <w:t>- CC</w:t>
            </w:r>
            <w:r w:rsidR="00EF5CFB" w:rsidRPr="00382E39">
              <w:rPr>
                <w:rFonts w:ascii="Times New Roman" w:hAnsi="Times New Roman"/>
                <w:lang w:val="nl-NL"/>
              </w:rPr>
              <w:t>PCTNXH;</w:t>
            </w:r>
          </w:p>
          <w:p w14:paraId="1377B4CA" w14:textId="77777777" w:rsidR="00EF5CFB" w:rsidRPr="00382E39" w:rsidRDefault="00EF5CFB" w:rsidP="00B15D3E">
            <w:pPr>
              <w:rPr>
                <w:rFonts w:ascii="Times New Roman" w:hAnsi="Times New Roman"/>
                <w:sz w:val="24"/>
                <w:szCs w:val="24"/>
                <w:lang w:val="nl-NL"/>
              </w:rPr>
            </w:pPr>
            <w:r w:rsidRPr="00382E39">
              <w:rPr>
                <w:rFonts w:ascii="Times New Roman" w:hAnsi="Times New Roman"/>
                <w:lang w:val="nl-NL"/>
              </w:rPr>
              <w:t>- Lưu: VT.</w:t>
            </w:r>
          </w:p>
        </w:tc>
        <w:tc>
          <w:tcPr>
            <w:tcW w:w="3828" w:type="dxa"/>
          </w:tcPr>
          <w:p w14:paraId="725F5DAE" w14:textId="77777777" w:rsidR="00EF5CFB" w:rsidRPr="00382E39" w:rsidRDefault="00EF5CFB" w:rsidP="00EF5CFB">
            <w:pPr>
              <w:spacing w:before="120" w:after="120" w:line="146" w:lineRule="atLeast"/>
              <w:jc w:val="center"/>
              <w:rPr>
                <w:rFonts w:ascii="Times New Roman" w:eastAsia="Times New Roman" w:hAnsi="Times New Roman" w:cs="Times New Roman"/>
                <w:b/>
                <w:sz w:val="16"/>
                <w:szCs w:val="16"/>
              </w:rPr>
            </w:pPr>
            <w:r w:rsidRPr="00382E39">
              <w:rPr>
                <w:rFonts w:ascii="Times New Roman" w:eastAsia="Times New Roman" w:hAnsi="Times New Roman" w:cs="Times New Roman"/>
                <w:b/>
                <w:sz w:val="28"/>
                <w:szCs w:val="28"/>
              </w:rPr>
              <w:t>GIÁM ĐỐC</w:t>
            </w:r>
          </w:p>
          <w:p w14:paraId="4F99D42C" w14:textId="77777777" w:rsidR="00EF5CFB" w:rsidRPr="00382E39" w:rsidRDefault="00EF5CFB" w:rsidP="00EF5CFB">
            <w:pPr>
              <w:spacing w:before="120" w:after="120" w:line="146" w:lineRule="atLeast"/>
              <w:jc w:val="center"/>
              <w:rPr>
                <w:rFonts w:ascii="Times New Roman" w:eastAsia="Times New Roman" w:hAnsi="Times New Roman" w:cs="Times New Roman"/>
                <w:b/>
                <w:sz w:val="28"/>
                <w:szCs w:val="28"/>
              </w:rPr>
            </w:pPr>
          </w:p>
          <w:p w14:paraId="5B6D6E7B" w14:textId="77777777" w:rsidR="00EF5CFB" w:rsidRPr="00382E39" w:rsidRDefault="00EF5CFB" w:rsidP="00EF5CFB">
            <w:pPr>
              <w:spacing w:before="120" w:after="120" w:line="146" w:lineRule="atLeast"/>
              <w:jc w:val="center"/>
              <w:rPr>
                <w:rFonts w:ascii="Times New Roman" w:eastAsia="Times New Roman" w:hAnsi="Times New Roman" w:cs="Times New Roman"/>
                <w:b/>
                <w:sz w:val="28"/>
                <w:szCs w:val="28"/>
              </w:rPr>
            </w:pPr>
          </w:p>
          <w:p w14:paraId="10343E00" w14:textId="77777777" w:rsidR="00E54356" w:rsidRPr="00382E39" w:rsidRDefault="00E54356" w:rsidP="00313AAC">
            <w:pPr>
              <w:spacing w:before="120" w:after="120" w:line="146" w:lineRule="atLeast"/>
              <w:rPr>
                <w:rFonts w:ascii="Times New Roman" w:eastAsia="Times New Roman" w:hAnsi="Times New Roman" w:cs="Times New Roman"/>
                <w:b/>
                <w:sz w:val="28"/>
                <w:szCs w:val="28"/>
              </w:rPr>
            </w:pPr>
          </w:p>
          <w:p w14:paraId="3F3B4D42" w14:textId="77777777" w:rsidR="00861076" w:rsidRPr="00382E39" w:rsidRDefault="00861076" w:rsidP="00EF5CFB">
            <w:pPr>
              <w:spacing w:before="120" w:after="120" w:line="146" w:lineRule="atLeast"/>
              <w:jc w:val="center"/>
              <w:rPr>
                <w:rFonts w:ascii="Times New Roman" w:eastAsia="Times New Roman" w:hAnsi="Times New Roman" w:cs="Times New Roman"/>
                <w:b/>
                <w:sz w:val="28"/>
                <w:szCs w:val="28"/>
              </w:rPr>
            </w:pPr>
          </w:p>
          <w:p w14:paraId="610FACD9" w14:textId="77777777" w:rsidR="00EF5CFB" w:rsidRPr="00382E39" w:rsidRDefault="00EF5CFB" w:rsidP="00EF5CFB">
            <w:pPr>
              <w:jc w:val="center"/>
              <w:rPr>
                <w:rFonts w:ascii="Times New Roman" w:hAnsi="Times New Roman"/>
                <w:b/>
                <w:lang w:val="nl-NL"/>
              </w:rPr>
            </w:pPr>
            <w:r w:rsidRPr="00382E39">
              <w:rPr>
                <w:rFonts w:ascii="Times New Roman" w:eastAsia="Times New Roman" w:hAnsi="Times New Roman" w:cs="Times New Roman"/>
                <w:b/>
                <w:sz w:val="28"/>
                <w:szCs w:val="28"/>
              </w:rPr>
              <w:t>Đỗ Văn Bình</w:t>
            </w:r>
          </w:p>
        </w:tc>
      </w:tr>
    </w:tbl>
    <w:p w14:paraId="557D6083" w14:textId="77777777" w:rsidR="0039352C" w:rsidRPr="00382E39" w:rsidRDefault="0039352C">
      <w:pPr>
        <w:rPr>
          <w:rFonts w:ascii="Times New Roman" w:hAnsi="Times New Roman" w:cs="Times New Roman"/>
          <w:sz w:val="28"/>
          <w:szCs w:val="28"/>
        </w:rPr>
      </w:pPr>
    </w:p>
    <w:p w14:paraId="45EC6AB7" w14:textId="77777777" w:rsidR="002A5B99" w:rsidRPr="00382E39" w:rsidRDefault="002A5B99">
      <w:pPr>
        <w:rPr>
          <w:rFonts w:ascii="Times New Roman" w:hAnsi="Times New Roman" w:cs="Times New Roman"/>
          <w:sz w:val="28"/>
          <w:szCs w:val="28"/>
        </w:rPr>
      </w:pPr>
    </w:p>
    <w:p w14:paraId="19C6C241" w14:textId="77777777" w:rsidR="00792482" w:rsidRPr="00382E39" w:rsidRDefault="00792482">
      <w:pPr>
        <w:rPr>
          <w:rFonts w:ascii="Times New Roman" w:hAnsi="Times New Roman" w:cs="Times New Roman"/>
          <w:sz w:val="28"/>
          <w:szCs w:val="28"/>
        </w:rPr>
      </w:pPr>
    </w:p>
    <w:sectPr w:rsidR="00792482" w:rsidRPr="00382E39" w:rsidSect="0050130D">
      <w:headerReference w:type="default" r:id="rId12"/>
      <w:footerReference w:type="default" r:id="rId13"/>
      <w:pgSz w:w="11907" w:h="16840"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C29A" w14:textId="77777777" w:rsidR="00EE54AE" w:rsidRDefault="00EE54AE" w:rsidP="0047163F">
      <w:r>
        <w:separator/>
      </w:r>
    </w:p>
  </w:endnote>
  <w:endnote w:type="continuationSeparator" w:id="0">
    <w:p w14:paraId="6C5663DA" w14:textId="77777777" w:rsidR="00EE54AE" w:rsidRDefault="00EE54AE" w:rsidP="004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2A98" w14:textId="77777777" w:rsidR="00830DE1" w:rsidRPr="00A93B1C" w:rsidRDefault="00830DE1">
    <w:pPr>
      <w:pStyle w:val="Footer"/>
      <w:jc w:val="center"/>
      <w:rPr>
        <w:rFonts w:ascii="Times New Roman" w:hAnsi="Times New Roman" w:cs="Times New Roman"/>
        <w:sz w:val="24"/>
        <w:szCs w:val="24"/>
      </w:rPr>
    </w:pPr>
  </w:p>
  <w:p w14:paraId="000BCA8F" w14:textId="77777777" w:rsidR="00830DE1" w:rsidRDefault="0083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85B90" w14:textId="77777777" w:rsidR="00EE54AE" w:rsidRDefault="00EE54AE" w:rsidP="0047163F">
      <w:r>
        <w:separator/>
      </w:r>
    </w:p>
  </w:footnote>
  <w:footnote w:type="continuationSeparator" w:id="0">
    <w:p w14:paraId="435B2BC9" w14:textId="77777777" w:rsidR="00EE54AE" w:rsidRDefault="00EE54AE" w:rsidP="0047163F">
      <w:r>
        <w:continuationSeparator/>
      </w:r>
    </w:p>
  </w:footnote>
  <w:footnote w:id="1">
    <w:p w14:paraId="42AEFE3A" w14:textId="77777777" w:rsidR="00830DE1" w:rsidRPr="00F43A06" w:rsidRDefault="00830DE1" w:rsidP="0014328C">
      <w:pPr>
        <w:pStyle w:val="FootnoteText"/>
        <w:jc w:val="both"/>
        <w:rPr>
          <w:rFonts w:ascii="Times New Roman" w:hAnsi="Times New Roman"/>
        </w:rPr>
      </w:pPr>
      <w:bookmarkStart w:id="4" w:name="_Hlk95397945"/>
      <w:bookmarkStart w:id="5" w:name="_Hlk95397946"/>
      <w:bookmarkStart w:id="6" w:name="_Hlk95397956"/>
      <w:bookmarkStart w:id="7" w:name="_Hlk95397957"/>
      <w:r w:rsidRPr="00CA4691">
        <w:rPr>
          <w:rStyle w:val="FootnoteReference"/>
          <w:sz w:val="24"/>
          <w:szCs w:val="24"/>
        </w:rPr>
        <w:footnoteRef/>
      </w:r>
      <w:r w:rsidRPr="00CA4691">
        <w:rPr>
          <w:rFonts w:ascii="Times New Roman" w:hAnsi="Times New Roman"/>
        </w:rPr>
        <w:t xml:space="preserve">Theo số liệu thống kê </w:t>
      </w:r>
      <w:r>
        <w:rPr>
          <w:rFonts w:ascii="Times New Roman" w:hAnsi="Times New Roman"/>
        </w:rPr>
        <w:t xml:space="preserve">tại </w:t>
      </w:r>
      <w:r w:rsidRPr="00AE49D2">
        <w:rPr>
          <w:rFonts w:ascii="Times New Roman" w:hAnsi="Times New Roman"/>
        </w:rPr>
        <w:t>Chỉ thị số 02/CT-UBND ngày 19/01/2023 của Ủy ban nhân dân thành phố về nhiệm vụ, giải pháp chủ yếu chỉ đạo, điều hành thực hiện kế hoạch phát triển kinh tế - xã hội, quốc phòng – an ninh thành phố năm 2023</w:t>
      </w:r>
      <w:bookmarkEnd w:id="4"/>
      <w:bookmarkEnd w:id="5"/>
      <w:bookmarkEnd w:id="6"/>
      <w:bookmarkEnd w:id="7"/>
      <w:r>
        <w:rPr>
          <w:rFonts w:ascii="Times New Roman" w:hAnsi="Times New Roman"/>
        </w:rPr>
        <w:t>(trang 1, dòng thứ 4 từ trên xuống)</w:t>
      </w:r>
      <w:r w:rsidRPr="00CA469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635794"/>
      <w:docPartObj>
        <w:docPartGallery w:val="Page Numbers (Top of Page)"/>
        <w:docPartUnique/>
      </w:docPartObj>
    </w:sdtPr>
    <w:sdtEndPr>
      <w:rPr>
        <w:rFonts w:ascii="Times New Roman" w:hAnsi="Times New Roman" w:cs="Times New Roman"/>
        <w:noProof/>
        <w:sz w:val="26"/>
        <w:szCs w:val="26"/>
      </w:rPr>
    </w:sdtEndPr>
    <w:sdtContent>
      <w:p w14:paraId="1C50A051" w14:textId="77777777" w:rsidR="00830DE1" w:rsidRDefault="00830DE1">
        <w:pPr>
          <w:pStyle w:val="Header"/>
          <w:jc w:val="center"/>
        </w:pPr>
      </w:p>
      <w:p w14:paraId="5C22FE78" w14:textId="65D534B9" w:rsidR="00830DE1" w:rsidRPr="0050130D" w:rsidRDefault="00E60573">
        <w:pPr>
          <w:pStyle w:val="Header"/>
          <w:jc w:val="center"/>
          <w:rPr>
            <w:rFonts w:ascii="Times New Roman" w:hAnsi="Times New Roman" w:cs="Times New Roman"/>
            <w:sz w:val="26"/>
            <w:szCs w:val="26"/>
          </w:rPr>
        </w:pPr>
        <w:r w:rsidRPr="0050130D">
          <w:rPr>
            <w:rFonts w:ascii="Times New Roman" w:hAnsi="Times New Roman" w:cs="Times New Roman"/>
            <w:sz w:val="26"/>
            <w:szCs w:val="26"/>
          </w:rPr>
          <w:fldChar w:fldCharType="begin"/>
        </w:r>
        <w:r w:rsidR="00830DE1" w:rsidRPr="0050130D">
          <w:rPr>
            <w:rFonts w:ascii="Times New Roman" w:hAnsi="Times New Roman" w:cs="Times New Roman"/>
            <w:sz w:val="26"/>
            <w:szCs w:val="26"/>
          </w:rPr>
          <w:instrText xml:space="preserve"> PAGE   \* MERGEFORMAT </w:instrText>
        </w:r>
        <w:r w:rsidRPr="0050130D">
          <w:rPr>
            <w:rFonts w:ascii="Times New Roman" w:hAnsi="Times New Roman" w:cs="Times New Roman"/>
            <w:sz w:val="26"/>
            <w:szCs w:val="26"/>
          </w:rPr>
          <w:fldChar w:fldCharType="separate"/>
        </w:r>
        <w:r w:rsidR="00570A2B">
          <w:rPr>
            <w:rFonts w:ascii="Times New Roman" w:hAnsi="Times New Roman" w:cs="Times New Roman"/>
            <w:noProof/>
            <w:sz w:val="26"/>
            <w:szCs w:val="26"/>
          </w:rPr>
          <w:t>9</w:t>
        </w:r>
        <w:r w:rsidRPr="0050130D">
          <w:rPr>
            <w:rFonts w:ascii="Times New Roman" w:hAnsi="Times New Roman" w:cs="Times New Roman"/>
            <w:noProof/>
            <w:sz w:val="26"/>
            <w:szCs w:val="26"/>
          </w:rPr>
          <w:fldChar w:fldCharType="end"/>
        </w:r>
      </w:p>
    </w:sdtContent>
  </w:sdt>
  <w:p w14:paraId="45892087" w14:textId="77777777" w:rsidR="00830DE1" w:rsidRDefault="00830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F5"/>
    <w:multiLevelType w:val="hybridMultilevel"/>
    <w:tmpl w:val="A272706E"/>
    <w:lvl w:ilvl="0" w:tplc="41B085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16B87"/>
    <w:multiLevelType w:val="hybridMultilevel"/>
    <w:tmpl w:val="6386688E"/>
    <w:lvl w:ilvl="0" w:tplc="C344C322">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5102C"/>
    <w:multiLevelType w:val="hybridMultilevel"/>
    <w:tmpl w:val="17A6ABCC"/>
    <w:lvl w:ilvl="0" w:tplc="AF00FF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C470E0"/>
    <w:multiLevelType w:val="hybridMultilevel"/>
    <w:tmpl w:val="5EF20460"/>
    <w:lvl w:ilvl="0" w:tplc="91644A7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B783260"/>
    <w:multiLevelType w:val="hybridMultilevel"/>
    <w:tmpl w:val="CA50FD5A"/>
    <w:lvl w:ilvl="0" w:tplc="12CA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A217E"/>
    <w:multiLevelType w:val="hybridMultilevel"/>
    <w:tmpl w:val="B8261AFC"/>
    <w:lvl w:ilvl="0" w:tplc="1B48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30B80"/>
    <w:multiLevelType w:val="hybridMultilevel"/>
    <w:tmpl w:val="8E6672D6"/>
    <w:lvl w:ilvl="0" w:tplc="30F6DD68">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607AF"/>
    <w:multiLevelType w:val="hybridMultilevel"/>
    <w:tmpl w:val="0758251E"/>
    <w:lvl w:ilvl="0" w:tplc="5EAA2768">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B75DF1"/>
    <w:multiLevelType w:val="hybridMultilevel"/>
    <w:tmpl w:val="38488EE2"/>
    <w:lvl w:ilvl="0" w:tplc="2C5634DC">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583A73"/>
    <w:multiLevelType w:val="hybridMultilevel"/>
    <w:tmpl w:val="7562BE28"/>
    <w:lvl w:ilvl="0" w:tplc="BA7CE12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2F"/>
    <w:rsid w:val="000000F2"/>
    <w:rsid w:val="00000D58"/>
    <w:rsid w:val="0000237C"/>
    <w:rsid w:val="000033A4"/>
    <w:rsid w:val="000041C0"/>
    <w:rsid w:val="000042DD"/>
    <w:rsid w:val="00004E25"/>
    <w:rsid w:val="00005815"/>
    <w:rsid w:val="0000619D"/>
    <w:rsid w:val="00006543"/>
    <w:rsid w:val="00006775"/>
    <w:rsid w:val="00007AC6"/>
    <w:rsid w:val="00011816"/>
    <w:rsid w:val="000121EF"/>
    <w:rsid w:val="000134C0"/>
    <w:rsid w:val="00015CCA"/>
    <w:rsid w:val="00016872"/>
    <w:rsid w:val="00016B8F"/>
    <w:rsid w:val="00017386"/>
    <w:rsid w:val="0001751B"/>
    <w:rsid w:val="00020A6A"/>
    <w:rsid w:val="00021074"/>
    <w:rsid w:val="000218CC"/>
    <w:rsid w:val="00022C77"/>
    <w:rsid w:val="00023EA9"/>
    <w:rsid w:val="00026C65"/>
    <w:rsid w:val="000277AB"/>
    <w:rsid w:val="00030490"/>
    <w:rsid w:val="00030FF8"/>
    <w:rsid w:val="00032303"/>
    <w:rsid w:val="000337EB"/>
    <w:rsid w:val="00033F73"/>
    <w:rsid w:val="0003490E"/>
    <w:rsid w:val="000359A0"/>
    <w:rsid w:val="00036688"/>
    <w:rsid w:val="00036F9C"/>
    <w:rsid w:val="000415E8"/>
    <w:rsid w:val="00041787"/>
    <w:rsid w:val="0004206E"/>
    <w:rsid w:val="00042568"/>
    <w:rsid w:val="00043BC8"/>
    <w:rsid w:val="0004528E"/>
    <w:rsid w:val="00045A9F"/>
    <w:rsid w:val="00046729"/>
    <w:rsid w:val="00051AE0"/>
    <w:rsid w:val="000535FD"/>
    <w:rsid w:val="00053DB8"/>
    <w:rsid w:val="000547F4"/>
    <w:rsid w:val="00054E67"/>
    <w:rsid w:val="0005550F"/>
    <w:rsid w:val="00055AFC"/>
    <w:rsid w:val="00055C46"/>
    <w:rsid w:val="000563D4"/>
    <w:rsid w:val="00056400"/>
    <w:rsid w:val="00056BF6"/>
    <w:rsid w:val="0005742C"/>
    <w:rsid w:val="00060E81"/>
    <w:rsid w:val="000613FD"/>
    <w:rsid w:val="00061AAE"/>
    <w:rsid w:val="00062307"/>
    <w:rsid w:val="00062D25"/>
    <w:rsid w:val="00063579"/>
    <w:rsid w:val="00063D63"/>
    <w:rsid w:val="00071B50"/>
    <w:rsid w:val="00071E02"/>
    <w:rsid w:val="00071FBD"/>
    <w:rsid w:val="00071FD1"/>
    <w:rsid w:val="0007221E"/>
    <w:rsid w:val="0007375C"/>
    <w:rsid w:val="0007388D"/>
    <w:rsid w:val="00082DCB"/>
    <w:rsid w:val="0008605E"/>
    <w:rsid w:val="00086064"/>
    <w:rsid w:val="0008674A"/>
    <w:rsid w:val="000877FF"/>
    <w:rsid w:val="000919FF"/>
    <w:rsid w:val="00093ABE"/>
    <w:rsid w:val="00093DC0"/>
    <w:rsid w:val="00095A65"/>
    <w:rsid w:val="000A0E96"/>
    <w:rsid w:val="000A11AE"/>
    <w:rsid w:val="000A139F"/>
    <w:rsid w:val="000A323A"/>
    <w:rsid w:val="000A51C3"/>
    <w:rsid w:val="000A595C"/>
    <w:rsid w:val="000A632A"/>
    <w:rsid w:val="000A7344"/>
    <w:rsid w:val="000B14DC"/>
    <w:rsid w:val="000B6DAA"/>
    <w:rsid w:val="000B6E21"/>
    <w:rsid w:val="000C032F"/>
    <w:rsid w:val="000C0F1F"/>
    <w:rsid w:val="000C1826"/>
    <w:rsid w:val="000C1DB8"/>
    <w:rsid w:val="000C5F25"/>
    <w:rsid w:val="000C68BE"/>
    <w:rsid w:val="000C73E8"/>
    <w:rsid w:val="000D306F"/>
    <w:rsid w:val="000D39CB"/>
    <w:rsid w:val="000D3CB8"/>
    <w:rsid w:val="000D46A9"/>
    <w:rsid w:val="000D4E95"/>
    <w:rsid w:val="000D566F"/>
    <w:rsid w:val="000D6598"/>
    <w:rsid w:val="000D6A9D"/>
    <w:rsid w:val="000D75DE"/>
    <w:rsid w:val="000E0497"/>
    <w:rsid w:val="000E0B47"/>
    <w:rsid w:val="000E3AEE"/>
    <w:rsid w:val="000E569C"/>
    <w:rsid w:val="000E5C38"/>
    <w:rsid w:val="000F007A"/>
    <w:rsid w:val="000F07DB"/>
    <w:rsid w:val="000F0A9B"/>
    <w:rsid w:val="000F14B0"/>
    <w:rsid w:val="000F1828"/>
    <w:rsid w:val="000F24B1"/>
    <w:rsid w:val="000F31FE"/>
    <w:rsid w:val="000F3DFD"/>
    <w:rsid w:val="000F4383"/>
    <w:rsid w:val="000F43DA"/>
    <w:rsid w:val="000F4CFC"/>
    <w:rsid w:val="000F7AA2"/>
    <w:rsid w:val="000F7F8C"/>
    <w:rsid w:val="00100783"/>
    <w:rsid w:val="00100CE5"/>
    <w:rsid w:val="00101DC8"/>
    <w:rsid w:val="00103776"/>
    <w:rsid w:val="00104100"/>
    <w:rsid w:val="00107124"/>
    <w:rsid w:val="001073D8"/>
    <w:rsid w:val="0011055D"/>
    <w:rsid w:val="00110560"/>
    <w:rsid w:val="00110C78"/>
    <w:rsid w:val="00110C8E"/>
    <w:rsid w:val="001117AE"/>
    <w:rsid w:val="00111D7C"/>
    <w:rsid w:val="00112631"/>
    <w:rsid w:val="0011273F"/>
    <w:rsid w:val="00113012"/>
    <w:rsid w:val="001153AC"/>
    <w:rsid w:val="00115C08"/>
    <w:rsid w:val="00116408"/>
    <w:rsid w:val="00116D3E"/>
    <w:rsid w:val="001177EE"/>
    <w:rsid w:val="0012033E"/>
    <w:rsid w:val="001207D8"/>
    <w:rsid w:val="00122FB8"/>
    <w:rsid w:val="001247DC"/>
    <w:rsid w:val="0012549E"/>
    <w:rsid w:val="001262CF"/>
    <w:rsid w:val="00127C9C"/>
    <w:rsid w:val="00127FBE"/>
    <w:rsid w:val="001306B2"/>
    <w:rsid w:val="00133013"/>
    <w:rsid w:val="0013301E"/>
    <w:rsid w:val="00133C93"/>
    <w:rsid w:val="0013412E"/>
    <w:rsid w:val="00134215"/>
    <w:rsid w:val="00134A8D"/>
    <w:rsid w:val="00135F2E"/>
    <w:rsid w:val="00136267"/>
    <w:rsid w:val="0013637F"/>
    <w:rsid w:val="001365A3"/>
    <w:rsid w:val="00140043"/>
    <w:rsid w:val="001402BD"/>
    <w:rsid w:val="00141DFB"/>
    <w:rsid w:val="0014328C"/>
    <w:rsid w:val="001438A6"/>
    <w:rsid w:val="00144DBD"/>
    <w:rsid w:val="00145E8C"/>
    <w:rsid w:val="001477B1"/>
    <w:rsid w:val="001477E1"/>
    <w:rsid w:val="00150A41"/>
    <w:rsid w:val="0015137E"/>
    <w:rsid w:val="00152F67"/>
    <w:rsid w:val="00154C12"/>
    <w:rsid w:val="00155EEF"/>
    <w:rsid w:val="00156EDC"/>
    <w:rsid w:val="001576E5"/>
    <w:rsid w:val="00160E83"/>
    <w:rsid w:val="001621D5"/>
    <w:rsid w:val="00162B7F"/>
    <w:rsid w:val="00162D75"/>
    <w:rsid w:val="00162F35"/>
    <w:rsid w:val="0016371B"/>
    <w:rsid w:val="00164DA2"/>
    <w:rsid w:val="00166C2D"/>
    <w:rsid w:val="00167C57"/>
    <w:rsid w:val="00171506"/>
    <w:rsid w:val="00174352"/>
    <w:rsid w:val="00174527"/>
    <w:rsid w:val="00176782"/>
    <w:rsid w:val="00176A2F"/>
    <w:rsid w:val="001805E5"/>
    <w:rsid w:val="00180D97"/>
    <w:rsid w:val="0018295C"/>
    <w:rsid w:val="00183AEE"/>
    <w:rsid w:val="00183E33"/>
    <w:rsid w:val="00185ECE"/>
    <w:rsid w:val="00185ED9"/>
    <w:rsid w:val="00186137"/>
    <w:rsid w:val="00186F60"/>
    <w:rsid w:val="001902CE"/>
    <w:rsid w:val="0019084B"/>
    <w:rsid w:val="0019283A"/>
    <w:rsid w:val="001930FA"/>
    <w:rsid w:val="001969A1"/>
    <w:rsid w:val="001A2C7C"/>
    <w:rsid w:val="001A3064"/>
    <w:rsid w:val="001A312F"/>
    <w:rsid w:val="001A3B75"/>
    <w:rsid w:val="001A47B7"/>
    <w:rsid w:val="001A492A"/>
    <w:rsid w:val="001A515A"/>
    <w:rsid w:val="001A5B55"/>
    <w:rsid w:val="001A694B"/>
    <w:rsid w:val="001A769B"/>
    <w:rsid w:val="001B0FE5"/>
    <w:rsid w:val="001B252A"/>
    <w:rsid w:val="001B2A54"/>
    <w:rsid w:val="001B2C0F"/>
    <w:rsid w:val="001B3989"/>
    <w:rsid w:val="001B454C"/>
    <w:rsid w:val="001B58C5"/>
    <w:rsid w:val="001B7424"/>
    <w:rsid w:val="001B78AA"/>
    <w:rsid w:val="001C0090"/>
    <w:rsid w:val="001C021B"/>
    <w:rsid w:val="001C41B7"/>
    <w:rsid w:val="001C41DF"/>
    <w:rsid w:val="001C4311"/>
    <w:rsid w:val="001C55B8"/>
    <w:rsid w:val="001C5651"/>
    <w:rsid w:val="001C5891"/>
    <w:rsid w:val="001C7897"/>
    <w:rsid w:val="001D18F2"/>
    <w:rsid w:val="001D23EE"/>
    <w:rsid w:val="001D2ACD"/>
    <w:rsid w:val="001D38BC"/>
    <w:rsid w:val="001D4EB2"/>
    <w:rsid w:val="001D5CA4"/>
    <w:rsid w:val="001E04DD"/>
    <w:rsid w:val="001E2086"/>
    <w:rsid w:val="001E3C9B"/>
    <w:rsid w:val="001F1845"/>
    <w:rsid w:val="001F1B64"/>
    <w:rsid w:val="001F246B"/>
    <w:rsid w:val="001F55AF"/>
    <w:rsid w:val="001F5E8E"/>
    <w:rsid w:val="001F6361"/>
    <w:rsid w:val="001F7B11"/>
    <w:rsid w:val="001F7B6C"/>
    <w:rsid w:val="002003B9"/>
    <w:rsid w:val="0020190A"/>
    <w:rsid w:val="00201CA1"/>
    <w:rsid w:val="002020F3"/>
    <w:rsid w:val="00202BB8"/>
    <w:rsid w:val="00203272"/>
    <w:rsid w:val="002046AA"/>
    <w:rsid w:val="00204DE1"/>
    <w:rsid w:val="00205F29"/>
    <w:rsid w:val="002072E8"/>
    <w:rsid w:val="00210F87"/>
    <w:rsid w:val="002112A8"/>
    <w:rsid w:val="0021135D"/>
    <w:rsid w:val="0021173E"/>
    <w:rsid w:val="00213F3B"/>
    <w:rsid w:val="00215CC0"/>
    <w:rsid w:val="00216676"/>
    <w:rsid w:val="00216ADC"/>
    <w:rsid w:val="00217E6E"/>
    <w:rsid w:val="00217F3B"/>
    <w:rsid w:val="002213DE"/>
    <w:rsid w:val="00221686"/>
    <w:rsid w:val="002240D0"/>
    <w:rsid w:val="00224F6A"/>
    <w:rsid w:val="002254EC"/>
    <w:rsid w:val="00225BCD"/>
    <w:rsid w:val="00230515"/>
    <w:rsid w:val="00231C2F"/>
    <w:rsid w:val="00232771"/>
    <w:rsid w:val="002339D2"/>
    <w:rsid w:val="00233F52"/>
    <w:rsid w:val="00235154"/>
    <w:rsid w:val="00236860"/>
    <w:rsid w:val="00237947"/>
    <w:rsid w:val="00240417"/>
    <w:rsid w:val="00241BB9"/>
    <w:rsid w:val="002426B0"/>
    <w:rsid w:val="002430E6"/>
    <w:rsid w:val="00244096"/>
    <w:rsid w:val="00244BB9"/>
    <w:rsid w:val="00245527"/>
    <w:rsid w:val="00246EFE"/>
    <w:rsid w:val="00247735"/>
    <w:rsid w:val="00247B39"/>
    <w:rsid w:val="00250619"/>
    <w:rsid w:val="00250716"/>
    <w:rsid w:val="00251317"/>
    <w:rsid w:val="00252195"/>
    <w:rsid w:val="002541A6"/>
    <w:rsid w:val="0025485E"/>
    <w:rsid w:val="0025492B"/>
    <w:rsid w:val="00255A2F"/>
    <w:rsid w:val="00255FC6"/>
    <w:rsid w:val="0025691C"/>
    <w:rsid w:val="00257F7E"/>
    <w:rsid w:val="002601C1"/>
    <w:rsid w:val="002604C1"/>
    <w:rsid w:val="00260A1D"/>
    <w:rsid w:val="00261827"/>
    <w:rsid w:val="00261FA4"/>
    <w:rsid w:val="002669B1"/>
    <w:rsid w:val="00266CC1"/>
    <w:rsid w:val="00266D2D"/>
    <w:rsid w:val="00267074"/>
    <w:rsid w:val="00270EC2"/>
    <w:rsid w:val="00271B99"/>
    <w:rsid w:val="0027306B"/>
    <w:rsid w:val="002735E1"/>
    <w:rsid w:val="00273716"/>
    <w:rsid w:val="00273C41"/>
    <w:rsid w:val="0027470E"/>
    <w:rsid w:val="002754DF"/>
    <w:rsid w:val="00275612"/>
    <w:rsid w:val="002759A4"/>
    <w:rsid w:val="002766FD"/>
    <w:rsid w:val="002774B8"/>
    <w:rsid w:val="00277A2E"/>
    <w:rsid w:val="0028007A"/>
    <w:rsid w:val="00281843"/>
    <w:rsid w:val="00282E86"/>
    <w:rsid w:val="0028367B"/>
    <w:rsid w:val="00284435"/>
    <w:rsid w:val="00284DB3"/>
    <w:rsid w:val="0028693C"/>
    <w:rsid w:val="0029158A"/>
    <w:rsid w:val="00292C3E"/>
    <w:rsid w:val="00293BFC"/>
    <w:rsid w:val="00294E1E"/>
    <w:rsid w:val="002957D1"/>
    <w:rsid w:val="00296A17"/>
    <w:rsid w:val="00296C49"/>
    <w:rsid w:val="002A0EF7"/>
    <w:rsid w:val="002A0FE3"/>
    <w:rsid w:val="002A22FD"/>
    <w:rsid w:val="002A3DBB"/>
    <w:rsid w:val="002A4055"/>
    <w:rsid w:val="002A5B99"/>
    <w:rsid w:val="002B0F43"/>
    <w:rsid w:val="002B10E7"/>
    <w:rsid w:val="002B3DDC"/>
    <w:rsid w:val="002B553E"/>
    <w:rsid w:val="002B5D33"/>
    <w:rsid w:val="002B66B5"/>
    <w:rsid w:val="002B6B4D"/>
    <w:rsid w:val="002C012C"/>
    <w:rsid w:val="002C1186"/>
    <w:rsid w:val="002C4D84"/>
    <w:rsid w:val="002C4FB4"/>
    <w:rsid w:val="002C570E"/>
    <w:rsid w:val="002D0449"/>
    <w:rsid w:val="002D2293"/>
    <w:rsid w:val="002D236F"/>
    <w:rsid w:val="002D2F13"/>
    <w:rsid w:val="002D4704"/>
    <w:rsid w:val="002D5FE0"/>
    <w:rsid w:val="002D76C3"/>
    <w:rsid w:val="002E274A"/>
    <w:rsid w:val="002E3180"/>
    <w:rsid w:val="002E3911"/>
    <w:rsid w:val="002E580F"/>
    <w:rsid w:val="002E6D64"/>
    <w:rsid w:val="002E7F86"/>
    <w:rsid w:val="002F2319"/>
    <w:rsid w:val="002F25F8"/>
    <w:rsid w:val="002F65DF"/>
    <w:rsid w:val="002F732D"/>
    <w:rsid w:val="002F7A9C"/>
    <w:rsid w:val="00301CC0"/>
    <w:rsid w:val="00302A70"/>
    <w:rsid w:val="00302BF7"/>
    <w:rsid w:val="00302DC6"/>
    <w:rsid w:val="003039CE"/>
    <w:rsid w:val="003056B4"/>
    <w:rsid w:val="0030749E"/>
    <w:rsid w:val="00310C64"/>
    <w:rsid w:val="00310FA2"/>
    <w:rsid w:val="00312456"/>
    <w:rsid w:val="00312AAD"/>
    <w:rsid w:val="00313AAC"/>
    <w:rsid w:val="00314038"/>
    <w:rsid w:val="003140D4"/>
    <w:rsid w:val="00314EE2"/>
    <w:rsid w:val="0031505E"/>
    <w:rsid w:val="00315424"/>
    <w:rsid w:val="0031665F"/>
    <w:rsid w:val="00316C2C"/>
    <w:rsid w:val="00316E4E"/>
    <w:rsid w:val="00317F5A"/>
    <w:rsid w:val="00321389"/>
    <w:rsid w:val="00323342"/>
    <w:rsid w:val="00323C0C"/>
    <w:rsid w:val="00324C8E"/>
    <w:rsid w:val="00324F6C"/>
    <w:rsid w:val="0032503C"/>
    <w:rsid w:val="003251AE"/>
    <w:rsid w:val="00331229"/>
    <w:rsid w:val="00331DD6"/>
    <w:rsid w:val="00331E23"/>
    <w:rsid w:val="00332A9B"/>
    <w:rsid w:val="003339AC"/>
    <w:rsid w:val="00334231"/>
    <w:rsid w:val="00334A2E"/>
    <w:rsid w:val="003353F6"/>
    <w:rsid w:val="003368FA"/>
    <w:rsid w:val="00337CAF"/>
    <w:rsid w:val="0034092A"/>
    <w:rsid w:val="003417F8"/>
    <w:rsid w:val="0034310B"/>
    <w:rsid w:val="00343C0C"/>
    <w:rsid w:val="00345642"/>
    <w:rsid w:val="00347667"/>
    <w:rsid w:val="0035091A"/>
    <w:rsid w:val="00351842"/>
    <w:rsid w:val="00351963"/>
    <w:rsid w:val="0035259E"/>
    <w:rsid w:val="00352B1D"/>
    <w:rsid w:val="00352D8D"/>
    <w:rsid w:val="00353392"/>
    <w:rsid w:val="00353DDA"/>
    <w:rsid w:val="00354AD8"/>
    <w:rsid w:val="00354B82"/>
    <w:rsid w:val="003565EB"/>
    <w:rsid w:val="00357276"/>
    <w:rsid w:val="0036168F"/>
    <w:rsid w:val="00361B78"/>
    <w:rsid w:val="003644F9"/>
    <w:rsid w:val="0036566B"/>
    <w:rsid w:val="003674A4"/>
    <w:rsid w:val="00371356"/>
    <w:rsid w:val="0037139B"/>
    <w:rsid w:val="003715BD"/>
    <w:rsid w:val="0037190E"/>
    <w:rsid w:val="00373401"/>
    <w:rsid w:val="00374FDF"/>
    <w:rsid w:val="003754D2"/>
    <w:rsid w:val="00375944"/>
    <w:rsid w:val="003760D7"/>
    <w:rsid w:val="0037679C"/>
    <w:rsid w:val="003771EC"/>
    <w:rsid w:val="00377961"/>
    <w:rsid w:val="003809AD"/>
    <w:rsid w:val="0038129A"/>
    <w:rsid w:val="003829D9"/>
    <w:rsid w:val="00382E39"/>
    <w:rsid w:val="00383191"/>
    <w:rsid w:val="003840AC"/>
    <w:rsid w:val="00387C33"/>
    <w:rsid w:val="00387EE0"/>
    <w:rsid w:val="00390401"/>
    <w:rsid w:val="00390D4F"/>
    <w:rsid w:val="00391676"/>
    <w:rsid w:val="003926B1"/>
    <w:rsid w:val="003934EE"/>
    <w:rsid w:val="0039352C"/>
    <w:rsid w:val="00394208"/>
    <w:rsid w:val="00394B56"/>
    <w:rsid w:val="003A15E2"/>
    <w:rsid w:val="003A2847"/>
    <w:rsid w:val="003A33F4"/>
    <w:rsid w:val="003A4A25"/>
    <w:rsid w:val="003A6DD2"/>
    <w:rsid w:val="003B1458"/>
    <w:rsid w:val="003B14C4"/>
    <w:rsid w:val="003B2661"/>
    <w:rsid w:val="003B4200"/>
    <w:rsid w:val="003B4FF4"/>
    <w:rsid w:val="003B6947"/>
    <w:rsid w:val="003B6BCC"/>
    <w:rsid w:val="003B7226"/>
    <w:rsid w:val="003B76C8"/>
    <w:rsid w:val="003C029A"/>
    <w:rsid w:val="003C0515"/>
    <w:rsid w:val="003C0C88"/>
    <w:rsid w:val="003C2C68"/>
    <w:rsid w:val="003C3728"/>
    <w:rsid w:val="003C4B97"/>
    <w:rsid w:val="003C51A1"/>
    <w:rsid w:val="003C5FDA"/>
    <w:rsid w:val="003C61C2"/>
    <w:rsid w:val="003D09E8"/>
    <w:rsid w:val="003D0B08"/>
    <w:rsid w:val="003D142F"/>
    <w:rsid w:val="003D14E6"/>
    <w:rsid w:val="003D2F74"/>
    <w:rsid w:val="003D3A16"/>
    <w:rsid w:val="003D433B"/>
    <w:rsid w:val="003D465E"/>
    <w:rsid w:val="003D5657"/>
    <w:rsid w:val="003D64BD"/>
    <w:rsid w:val="003E0D03"/>
    <w:rsid w:val="003E27BF"/>
    <w:rsid w:val="003E5153"/>
    <w:rsid w:val="003E7AE4"/>
    <w:rsid w:val="003F0291"/>
    <w:rsid w:val="003F1255"/>
    <w:rsid w:val="003F1410"/>
    <w:rsid w:val="003F194B"/>
    <w:rsid w:val="003F1B43"/>
    <w:rsid w:val="003F212C"/>
    <w:rsid w:val="003F4510"/>
    <w:rsid w:val="003F5B18"/>
    <w:rsid w:val="003F6D78"/>
    <w:rsid w:val="003F74DC"/>
    <w:rsid w:val="00400C65"/>
    <w:rsid w:val="00401272"/>
    <w:rsid w:val="0040191E"/>
    <w:rsid w:val="00403B7F"/>
    <w:rsid w:val="00405005"/>
    <w:rsid w:val="004059E2"/>
    <w:rsid w:val="0040695D"/>
    <w:rsid w:val="004102A5"/>
    <w:rsid w:val="004104EC"/>
    <w:rsid w:val="00410AC1"/>
    <w:rsid w:val="00410C5E"/>
    <w:rsid w:val="00410D58"/>
    <w:rsid w:val="0041307D"/>
    <w:rsid w:val="00415C51"/>
    <w:rsid w:val="00415D22"/>
    <w:rsid w:val="00416A2A"/>
    <w:rsid w:val="00420B23"/>
    <w:rsid w:val="00425580"/>
    <w:rsid w:val="0042707F"/>
    <w:rsid w:val="0042737D"/>
    <w:rsid w:val="0043023F"/>
    <w:rsid w:val="004308AB"/>
    <w:rsid w:val="00430907"/>
    <w:rsid w:val="0043136A"/>
    <w:rsid w:val="0043189F"/>
    <w:rsid w:val="0043296C"/>
    <w:rsid w:val="004333AE"/>
    <w:rsid w:val="00435074"/>
    <w:rsid w:val="00436077"/>
    <w:rsid w:val="004361A1"/>
    <w:rsid w:val="00436888"/>
    <w:rsid w:val="00441AE4"/>
    <w:rsid w:val="004439D7"/>
    <w:rsid w:val="0044496A"/>
    <w:rsid w:val="00444C27"/>
    <w:rsid w:val="00444ECF"/>
    <w:rsid w:val="0044728C"/>
    <w:rsid w:val="004479E5"/>
    <w:rsid w:val="0045012B"/>
    <w:rsid w:val="004504E3"/>
    <w:rsid w:val="00452A6D"/>
    <w:rsid w:val="00454E4C"/>
    <w:rsid w:val="00457342"/>
    <w:rsid w:val="00457C0B"/>
    <w:rsid w:val="00460E91"/>
    <w:rsid w:val="00461A79"/>
    <w:rsid w:val="00461E53"/>
    <w:rsid w:val="00461F4A"/>
    <w:rsid w:val="004627BF"/>
    <w:rsid w:val="00462FEF"/>
    <w:rsid w:val="0046318A"/>
    <w:rsid w:val="00464195"/>
    <w:rsid w:val="00464236"/>
    <w:rsid w:val="00464489"/>
    <w:rsid w:val="004647F9"/>
    <w:rsid w:val="00465069"/>
    <w:rsid w:val="0046575D"/>
    <w:rsid w:val="00466E7F"/>
    <w:rsid w:val="004673B2"/>
    <w:rsid w:val="00467ADD"/>
    <w:rsid w:val="00467BAF"/>
    <w:rsid w:val="00467EAC"/>
    <w:rsid w:val="00470F5D"/>
    <w:rsid w:val="0047163F"/>
    <w:rsid w:val="00471C87"/>
    <w:rsid w:val="00473716"/>
    <w:rsid w:val="00473B0F"/>
    <w:rsid w:val="004743F0"/>
    <w:rsid w:val="00474466"/>
    <w:rsid w:val="0047447F"/>
    <w:rsid w:val="00476A63"/>
    <w:rsid w:val="004775A9"/>
    <w:rsid w:val="004811D2"/>
    <w:rsid w:val="00481C21"/>
    <w:rsid w:val="00483E71"/>
    <w:rsid w:val="00484985"/>
    <w:rsid w:val="00484D27"/>
    <w:rsid w:val="00485836"/>
    <w:rsid w:val="004867B9"/>
    <w:rsid w:val="00487297"/>
    <w:rsid w:val="00490595"/>
    <w:rsid w:val="004915A7"/>
    <w:rsid w:val="00491A6F"/>
    <w:rsid w:val="00491E26"/>
    <w:rsid w:val="00492C5A"/>
    <w:rsid w:val="0049393D"/>
    <w:rsid w:val="00496C74"/>
    <w:rsid w:val="004A01B9"/>
    <w:rsid w:val="004A0A81"/>
    <w:rsid w:val="004A1271"/>
    <w:rsid w:val="004A1CFA"/>
    <w:rsid w:val="004A212D"/>
    <w:rsid w:val="004A363E"/>
    <w:rsid w:val="004A4CFF"/>
    <w:rsid w:val="004A510E"/>
    <w:rsid w:val="004A5164"/>
    <w:rsid w:val="004A534B"/>
    <w:rsid w:val="004A53B2"/>
    <w:rsid w:val="004A587A"/>
    <w:rsid w:val="004B14CB"/>
    <w:rsid w:val="004B2262"/>
    <w:rsid w:val="004B432A"/>
    <w:rsid w:val="004B460C"/>
    <w:rsid w:val="004B4960"/>
    <w:rsid w:val="004B5932"/>
    <w:rsid w:val="004B5F98"/>
    <w:rsid w:val="004B6EE0"/>
    <w:rsid w:val="004C00D3"/>
    <w:rsid w:val="004C06A3"/>
    <w:rsid w:val="004C09D4"/>
    <w:rsid w:val="004C18C4"/>
    <w:rsid w:val="004C3FE3"/>
    <w:rsid w:val="004C7186"/>
    <w:rsid w:val="004C7314"/>
    <w:rsid w:val="004C738B"/>
    <w:rsid w:val="004C7FBA"/>
    <w:rsid w:val="004D05B7"/>
    <w:rsid w:val="004D09D8"/>
    <w:rsid w:val="004D1A9C"/>
    <w:rsid w:val="004D41BE"/>
    <w:rsid w:val="004D6F21"/>
    <w:rsid w:val="004E04C6"/>
    <w:rsid w:val="004E0E5B"/>
    <w:rsid w:val="004E0E8C"/>
    <w:rsid w:val="004E353C"/>
    <w:rsid w:val="004E4259"/>
    <w:rsid w:val="004E4C8B"/>
    <w:rsid w:val="004E55C4"/>
    <w:rsid w:val="004E5FA1"/>
    <w:rsid w:val="004E7387"/>
    <w:rsid w:val="004E7AC8"/>
    <w:rsid w:val="004E7F83"/>
    <w:rsid w:val="004F1EAD"/>
    <w:rsid w:val="004F6480"/>
    <w:rsid w:val="004F66BB"/>
    <w:rsid w:val="004F68BC"/>
    <w:rsid w:val="00500A4E"/>
    <w:rsid w:val="00500B61"/>
    <w:rsid w:val="0050130D"/>
    <w:rsid w:val="00501C32"/>
    <w:rsid w:val="00503700"/>
    <w:rsid w:val="00504481"/>
    <w:rsid w:val="00504C3E"/>
    <w:rsid w:val="005056DC"/>
    <w:rsid w:val="00505B35"/>
    <w:rsid w:val="00506604"/>
    <w:rsid w:val="00506B6E"/>
    <w:rsid w:val="005077D0"/>
    <w:rsid w:val="00507DC7"/>
    <w:rsid w:val="0051017F"/>
    <w:rsid w:val="00514162"/>
    <w:rsid w:val="005147C5"/>
    <w:rsid w:val="0051575E"/>
    <w:rsid w:val="00515E7A"/>
    <w:rsid w:val="00516071"/>
    <w:rsid w:val="005168EE"/>
    <w:rsid w:val="00516DCF"/>
    <w:rsid w:val="0051773C"/>
    <w:rsid w:val="00521DD5"/>
    <w:rsid w:val="005248D5"/>
    <w:rsid w:val="00524994"/>
    <w:rsid w:val="00525EB3"/>
    <w:rsid w:val="0052786E"/>
    <w:rsid w:val="0053061D"/>
    <w:rsid w:val="00530B2C"/>
    <w:rsid w:val="0053103A"/>
    <w:rsid w:val="0053125E"/>
    <w:rsid w:val="00531808"/>
    <w:rsid w:val="00533AF0"/>
    <w:rsid w:val="0053494C"/>
    <w:rsid w:val="00535DD2"/>
    <w:rsid w:val="005366F7"/>
    <w:rsid w:val="00536793"/>
    <w:rsid w:val="005406DE"/>
    <w:rsid w:val="0054073F"/>
    <w:rsid w:val="00541755"/>
    <w:rsid w:val="00541CDB"/>
    <w:rsid w:val="005427CE"/>
    <w:rsid w:val="00542F6A"/>
    <w:rsid w:val="005441BA"/>
    <w:rsid w:val="00544E10"/>
    <w:rsid w:val="00545EFE"/>
    <w:rsid w:val="00547C3D"/>
    <w:rsid w:val="00550F8C"/>
    <w:rsid w:val="00551A75"/>
    <w:rsid w:val="005530FC"/>
    <w:rsid w:val="005542BC"/>
    <w:rsid w:val="0055531F"/>
    <w:rsid w:val="00556296"/>
    <w:rsid w:val="005569FE"/>
    <w:rsid w:val="00556EDC"/>
    <w:rsid w:val="00557430"/>
    <w:rsid w:val="005607A8"/>
    <w:rsid w:val="0056377F"/>
    <w:rsid w:val="0056473F"/>
    <w:rsid w:val="0056514B"/>
    <w:rsid w:val="005665AA"/>
    <w:rsid w:val="00566ED7"/>
    <w:rsid w:val="005670E9"/>
    <w:rsid w:val="00570A2B"/>
    <w:rsid w:val="00570A71"/>
    <w:rsid w:val="00570F5B"/>
    <w:rsid w:val="0057100F"/>
    <w:rsid w:val="005727F4"/>
    <w:rsid w:val="005729FA"/>
    <w:rsid w:val="00572AF8"/>
    <w:rsid w:val="00572B99"/>
    <w:rsid w:val="00574688"/>
    <w:rsid w:val="00575846"/>
    <w:rsid w:val="00575F63"/>
    <w:rsid w:val="005773A5"/>
    <w:rsid w:val="005778D8"/>
    <w:rsid w:val="005800A8"/>
    <w:rsid w:val="00582D58"/>
    <w:rsid w:val="005832F0"/>
    <w:rsid w:val="00585129"/>
    <w:rsid w:val="005853C6"/>
    <w:rsid w:val="00586457"/>
    <w:rsid w:val="005865A3"/>
    <w:rsid w:val="00587316"/>
    <w:rsid w:val="0058748A"/>
    <w:rsid w:val="00590231"/>
    <w:rsid w:val="00590C5C"/>
    <w:rsid w:val="00591553"/>
    <w:rsid w:val="00591B6B"/>
    <w:rsid w:val="00591B7B"/>
    <w:rsid w:val="00591FFC"/>
    <w:rsid w:val="00594242"/>
    <w:rsid w:val="00595866"/>
    <w:rsid w:val="00595AE9"/>
    <w:rsid w:val="00595D05"/>
    <w:rsid w:val="0059648F"/>
    <w:rsid w:val="0059781A"/>
    <w:rsid w:val="005A364B"/>
    <w:rsid w:val="005A43ED"/>
    <w:rsid w:val="005A7C4C"/>
    <w:rsid w:val="005B1AF0"/>
    <w:rsid w:val="005B1DE6"/>
    <w:rsid w:val="005B4425"/>
    <w:rsid w:val="005B54AB"/>
    <w:rsid w:val="005B65F3"/>
    <w:rsid w:val="005C2B61"/>
    <w:rsid w:val="005C3076"/>
    <w:rsid w:val="005C39C5"/>
    <w:rsid w:val="005C3E8E"/>
    <w:rsid w:val="005C48FB"/>
    <w:rsid w:val="005D0458"/>
    <w:rsid w:val="005D26C4"/>
    <w:rsid w:val="005D2CC3"/>
    <w:rsid w:val="005D2F28"/>
    <w:rsid w:val="005D4340"/>
    <w:rsid w:val="005D43B7"/>
    <w:rsid w:val="005D4CC1"/>
    <w:rsid w:val="005D5F40"/>
    <w:rsid w:val="005E0AC9"/>
    <w:rsid w:val="005E5FF6"/>
    <w:rsid w:val="005E600B"/>
    <w:rsid w:val="005E6318"/>
    <w:rsid w:val="005F1A07"/>
    <w:rsid w:val="005F2A4E"/>
    <w:rsid w:val="005F3079"/>
    <w:rsid w:val="005F58C8"/>
    <w:rsid w:val="005F763E"/>
    <w:rsid w:val="0060036E"/>
    <w:rsid w:val="006008AC"/>
    <w:rsid w:val="00600ADC"/>
    <w:rsid w:val="00600C5A"/>
    <w:rsid w:val="006026DB"/>
    <w:rsid w:val="00602FA5"/>
    <w:rsid w:val="00603500"/>
    <w:rsid w:val="00603C60"/>
    <w:rsid w:val="00607359"/>
    <w:rsid w:val="00607EFE"/>
    <w:rsid w:val="00612740"/>
    <w:rsid w:val="00613668"/>
    <w:rsid w:val="006136E1"/>
    <w:rsid w:val="00614915"/>
    <w:rsid w:val="00614A05"/>
    <w:rsid w:val="00614F8C"/>
    <w:rsid w:val="00615D03"/>
    <w:rsid w:val="00615D42"/>
    <w:rsid w:val="00617185"/>
    <w:rsid w:val="006203CA"/>
    <w:rsid w:val="00621577"/>
    <w:rsid w:val="006218EF"/>
    <w:rsid w:val="0062285D"/>
    <w:rsid w:val="00623ADF"/>
    <w:rsid w:val="00623D6B"/>
    <w:rsid w:val="00624B55"/>
    <w:rsid w:val="00625A80"/>
    <w:rsid w:val="006300F2"/>
    <w:rsid w:val="006300FB"/>
    <w:rsid w:val="0063072B"/>
    <w:rsid w:val="006313DA"/>
    <w:rsid w:val="00632F4D"/>
    <w:rsid w:val="00633DFD"/>
    <w:rsid w:val="006355DB"/>
    <w:rsid w:val="006364A3"/>
    <w:rsid w:val="006370D4"/>
    <w:rsid w:val="006373E6"/>
    <w:rsid w:val="00637B32"/>
    <w:rsid w:val="00640520"/>
    <w:rsid w:val="00640575"/>
    <w:rsid w:val="00640986"/>
    <w:rsid w:val="00640FDA"/>
    <w:rsid w:val="00642A09"/>
    <w:rsid w:val="00642AEA"/>
    <w:rsid w:val="00642BC4"/>
    <w:rsid w:val="00644103"/>
    <w:rsid w:val="00646A34"/>
    <w:rsid w:val="00647BEB"/>
    <w:rsid w:val="006513E9"/>
    <w:rsid w:val="00651E23"/>
    <w:rsid w:val="00652667"/>
    <w:rsid w:val="0065356D"/>
    <w:rsid w:val="006536AD"/>
    <w:rsid w:val="00655DB6"/>
    <w:rsid w:val="00657C75"/>
    <w:rsid w:val="00660F0A"/>
    <w:rsid w:val="0066131B"/>
    <w:rsid w:val="00661449"/>
    <w:rsid w:val="0066183E"/>
    <w:rsid w:val="00661914"/>
    <w:rsid w:val="00661AC0"/>
    <w:rsid w:val="0066331A"/>
    <w:rsid w:val="0066428A"/>
    <w:rsid w:val="00664BE0"/>
    <w:rsid w:val="00666E37"/>
    <w:rsid w:val="00667493"/>
    <w:rsid w:val="00667E71"/>
    <w:rsid w:val="006702FF"/>
    <w:rsid w:val="00670514"/>
    <w:rsid w:val="00670AA4"/>
    <w:rsid w:val="00670FB1"/>
    <w:rsid w:val="00672341"/>
    <w:rsid w:val="00675517"/>
    <w:rsid w:val="00675AEB"/>
    <w:rsid w:val="0067650D"/>
    <w:rsid w:val="00676556"/>
    <w:rsid w:val="006765E4"/>
    <w:rsid w:val="00680358"/>
    <w:rsid w:val="00681D54"/>
    <w:rsid w:val="006823BA"/>
    <w:rsid w:val="006841DA"/>
    <w:rsid w:val="006842A8"/>
    <w:rsid w:val="00684C8D"/>
    <w:rsid w:val="006852A2"/>
    <w:rsid w:val="0068670E"/>
    <w:rsid w:val="00686CFD"/>
    <w:rsid w:val="0068738C"/>
    <w:rsid w:val="006874E3"/>
    <w:rsid w:val="00687978"/>
    <w:rsid w:val="006928C5"/>
    <w:rsid w:val="006929A7"/>
    <w:rsid w:val="00693B06"/>
    <w:rsid w:val="00693D86"/>
    <w:rsid w:val="006942F5"/>
    <w:rsid w:val="00695478"/>
    <w:rsid w:val="006970DE"/>
    <w:rsid w:val="00697B9C"/>
    <w:rsid w:val="006A1125"/>
    <w:rsid w:val="006A153E"/>
    <w:rsid w:val="006A2868"/>
    <w:rsid w:val="006A2E65"/>
    <w:rsid w:val="006A3D5F"/>
    <w:rsid w:val="006A3DD9"/>
    <w:rsid w:val="006A6E3F"/>
    <w:rsid w:val="006A6FB8"/>
    <w:rsid w:val="006B07E6"/>
    <w:rsid w:val="006B1032"/>
    <w:rsid w:val="006B1CE3"/>
    <w:rsid w:val="006B319A"/>
    <w:rsid w:val="006B3CBB"/>
    <w:rsid w:val="006B3E45"/>
    <w:rsid w:val="006B4578"/>
    <w:rsid w:val="006B5B0C"/>
    <w:rsid w:val="006B694D"/>
    <w:rsid w:val="006C3274"/>
    <w:rsid w:val="006C524A"/>
    <w:rsid w:val="006C7C44"/>
    <w:rsid w:val="006C7D73"/>
    <w:rsid w:val="006D1C46"/>
    <w:rsid w:val="006D3BC1"/>
    <w:rsid w:val="006D3D76"/>
    <w:rsid w:val="006D4275"/>
    <w:rsid w:val="006D5256"/>
    <w:rsid w:val="006D5C68"/>
    <w:rsid w:val="006D7239"/>
    <w:rsid w:val="006D7A28"/>
    <w:rsid w:val="006E0507"/>
    <w:rsid w:val="006E0C05"/>
    <w:rsid w:val="006E0C4D"/>
    <w:rsid w:val="006E148B"/>
    <w:rsid w:val="006E6154"/>
    <w:rsid w:val="006E75C7"/>
    <w:rsid w:val="006E774E"/>
    <w:rsid w:val="006F4552"/>
    <w:rsid w:val="006F59D8"/>
    <w:rsid w:val="006F62B8"/>
    <w:rsid w:val="007003A0"/>
    <w:rsid w:val="00700806"/>
    <w:rsid w:val="007020FE"/>
    <w:rsid w:val="00702441"/>
    <w:rsid w:val="00702F51"/>
    <w:rsid w:val="00703A04"/>
    <w:rsid w:val="00707105"/>
    <w:rsid w:val="00710739"/>
    <w:rsid w:val="0071081F"/>
    <w:rsid w:val="007112E9"/>
    <w:rsid w:val="00712671"/>
    <w:rsid w:val="00714544"/>
    <w:rsid w:val="00714EB9"/>
    <w:rsid w:val="00716D35"/>
    <w:rsid w:val="00716E92"/>
    <w:rsid w:val="0072021E"/>
    <w:rsid w:val="00720914"/>
    <w:rsid w:val="00720E8B"/>
    <w:rsid w:val="007227B0"/>
    <w:rsid w:val="00723661"/>
    <w:rsid w:val="00723B0A"/>
    <w:rsid w:val="0072621D"/>
    <w:rsid w:val="00727832"/>
    <w:rsid w:val="00733BC7"/>
    <w:rsid w:val="007348CA"/>
    <w:rsid w:val="00734AB6"/>
    <w:rsid w:val="007360D8"/>
    <w:rsid w:val="0073658F"/>
    <w:rsid w:val="007371A0"/>
    <w:rsid w:val="007372E7"/>
    <w:rsid w:val="00742724"/>
    <w:rsid w:val="00742AC2"/>
    <w:rsid w:val="00742AF7"/>
    <w:rsid w:val="00743B5E"/>
    <w:rsid w:val="007451C7"/>
    <w:rsid w:val="0074534A"/>
    <w:rsid w:val="0074583F"/>
    <w:rsid w:val="0074697F"/>
    <w:rsid w:val="0074702B"/>
    <w:rsid w:val="00747195"/>
    <w:rsid w:val="00751B8B"/>
    <w:rsid w:val="00751D8D"/>
    <w:rsid w:val="00754147"/>
    <w:rsid w:val="007549A8"/>
    <w:rsid w:val="00754BC0"/>
    <w:rsid w:val="00755750"/>
    <w:rsid w:val="00756883"/>
    <w:rsid w:val="0076144D"/>
    <w:rsid w:val="00762BC8"/>
    <w:rsid w:val="0076322F"/>
    <w:rsid w:val="00763433"/>
    <w:rsid w:val="00764164"/>
    <w:rsid w:val="00765B3B"/>
    <w:rsid w:val="00765B3D"/>
    <w:rsid w:val="00766588"/>
    <w:rsid w:val="00766E35"/>
    <w:rsid w:val="00770BFC"/>
    <w:rsid w:val="00771522"/>
    <w:rsid w:val="00772098"/>
    <w:rsid w:val="00772DFC"/>
    <w:rsid w:val="00773503"/>
    <w:rsid w:val="007759DE"/>
    <w:rsid w:val="00775EF5"/>
    <w:rsid w:val="00777051"/>
    <w:rsid w:val="007807DE"/>
    <w:rsid w:val="00781BE8"/>
    <w:rsid w:val="00783398"/>
    <w:rsid w:val="00784379"/>
    <w:rsid w:val="007863D7"/>
    <w:rsid w:val="00786C94"/>
    <w:rsid w:val="00790416"/>
    <w:rsid w:val="007904E1"/>
    <w:rsid w:val="0079109F"/>
    <w:rsid w:val="00791D32"/>
    <w:rsid w:val="00792482"/>
    <w:rsid w:val="00793639"/>
    <w:rsid w:val="0079387B"/>
    <w:rsid w:val="00793DC6"/>
    <w:rsid w:val="007945FC"/>
    <w:rsid w:val="007946B4"/>
    <w:rsid w:val="007958A4"/>
    <w:rsid w:val="00795B84"/>
    <w:rsid w:val="007966F6"/>
    <w:rsid w:val="00796D00"/>
    <w:rsid w:val="0079798B"/>
    <w:rsid w:val="007A156E"/>
    <w:rsid w:val="007A163B"/>
    <w:rsid w:val="007A26EF"/>
    <w:rsid w:val="007A521F"/>
    <w:rsid w:val="007A5E34"/>
    <w:rsid w:val="007A6F22"/>
    <w:rsid w:val="007A7BF2"/>
    <w:rsid w:val="007B0701"/>
    <w:rsid w:val="007B0B65"/>
    <w:rsid w:val="007B1AD1"/>
    <w:rsid w:val="007B24A0"/>
    <w:rsid w:val="007B4298"/>
    <w:rsid w:val="007B5115"/>
    <w:rsid w:val="007B6ABA"/>
    <w:rsid w:val="007B7C1C"/>
    <w:rsid w:val="007C2F1F"/>
    <w:rsid w:val="007C31D1"/>
    <w:rsid w:val="007C32E6"/>
    <w:rsid w:val="007C3613"/>
    <w:rsid w:val="007C57AF"/>
    <w:rsid w:val="007C58B6"/>
    <w:rsid w:val="007C5CE4"/>
    <w:rsid w:val="007C7982"/>
    <w:rsid w:val="007D2279"/>
    <w:rsid w:val="007D3B57"/>
    <w:rsid w:val="007D6077"/>
    <w:rsid w:val="007E0679"/>
    <w:rsid w:val="007E2CF1"/>
    <w:rsid w:val="007E2E67"/>
    <w:rsid w:val="007E367D"/>
    <w:rsid w:val="007E3EFD"/>
    <w:rsid w:val="007E3F75"/>
    <w:rsid w:val="007E50D4"/>
    <w:rsid w:val="007E5D71"/>
    <w:rsid w:val="007F044A"/>
    <w:rsid w:val="007F0953"/>
    <w:rsid w:val="007F099C"/>
    <w:rsid w:val="007F12E8"/>
    <w:rsid w:val="007F1E10"/>
    <w:rsid w:val="007F256E"/>
    <w:rsid w:val="007F3066"/>
    <w:rsid w:val="007F37DB"/>
    <w:rsid w:val="007F421E"/>
    <w:rsid w:val="007F6DFE"/>
    <w:rsid w:val="007F6E0D"/>
    <w:rsid w:val="007F77E7"/>
    <w:rsid w:val="007F7C0F"/>
    <w:rsid w:val="00801A60"/>
    <w:rsid w:val="008022C4"/>
    <w:rsid w:val="0080291A"/>
    <w:rsid w:val="00802EAD"/>
    <w:rsid w:val="008036B4"/>
    <w:rsid w:val="008048BA"/>
    <w:rsid w:val="00804D12"/>
    <w:rsid w:val="00804DEE"/>
    <w:rsid w:val="00805360"/>
    <w:rsid w:val="00805B14"/>
    <w:rsid w:val="00806171"/>
    <w:rsid w:val="00806945"/>
    <w:rsid w:val="00807BE2"/>
    <w:rsid w:val="00807CA2"/>
    <w:rsid w:val="00810255"/>
    <w:rsid w:val="00812B29"/>
    <w:rsid w:val="008135F5"/>
    <w:rsid w:val="008142CF"/>
    <w:rsid w:val="008145E0"/>
    <w:rsid w:val="008151E1"/>
    <w:rsid w:val="0081696B"/>
    <w:rsid w:val="00816CC3"/>
    <w:rsid w:val="00817314"/>
    <w:rsid w:val="008174DB"/>
    <w:rsid w:val="00824082"/>
    <w:rsid w:val="008253C9"/>
    <w:rsid w:val="008275E3"/>
    <w:rsid w:val="008305E3"/>
    <w:rsid w:val="0083061C"/>
    <w:rsid w:val="00830DE1"/>
    <w:rsid w:val="00831B67"/>
    <w:rsid w:val="00832718"/>
    <w:rsid w:val="00832894"/>
    <w:rsid w:val="00832C4F"/>
    <w:rsid w:val="008340EC"/>
    <w:rsid w:val="008350FF"/>
    <w:rsid w:val="008353C6"/>
    <w:rsid w:val="00835434"/>
    <w:rsid w:val="0083656F"/>
    <w:rsid w:val="0084021E"/>
    <w:rsid w:val="00840B3C"/>
    <w:rsid w:val="0084185D"/>
    <w:rsid w:val="00843DBF"/>
    <w:rsid w:val="00844114"/>
    <w:rsid w:val="0084541A"/>
    <w:rsid w:val="00845DF8"/>
    <w:rsid w:val="00847465"/>
    <w:rsid w:val="00851266"/>
    <w:rsid w:val="008534C3"/>
    <w:rsid w:val="00853AAD"/>
    <w:rsid w:val="00855A0E"/>
    <w:rsid w:val="00856531"/>
    <w:rsid w:val="00861076"/>
    <w:rsid w:val="0086243B"/>
    <w:rsid w:val="0086312D"/>
    <w:rsid w:val="00866FDC"/>
    <w:rsid w:val="00870912"/>
    <w:rsid w:val="0087147D"/>
    <w:rsid w:val="008715CB"/>
    <w:rsid w:val="00872B60"/>
    <w:rsid w:val="00874085"/>
    <w:rsid w:val="0087430D"/>
    <w:rsid w:val="0087484E"/>
    <w:rsid w:val="0087560B"/>
    <w:rsid w:val="00875DD7"/>
    <w:rsid w:val="00876A0A"/>
    <w:rsid w:val="00877710"/>
    <w:rsid w:val="00877F24"/>
    <w:rsid w:val="00881074"/>
    <w:rsid w:val="00882023"/>
    <w:rsid w:val="00883A8D"/>
    <w:rsid w:val="00883BBA"/>
    <w:rsid w:val="00885226"/>
    <w:rsid w:val="00885D7B"/>
    <w:rsid w:val="00885E89"/>
    <w:rsid w:val="0088606E"/>
    <w:rsid w:val="008861CA"/>
    <w:rsid w:val="008878F9"/>
    <w:rsid w:val="00887903"/>
    <w:rsid w:val="00887971"/>
    <w:rsid w:val="00887B1B"/>
    <w:rsid w:val="00887CA5"/>
    <w:rsid w:val="008926CC"/>
    <w:rsid w:val="00892BC2"/>
    <w:rsid w:val="00892D86"/>
    <w:rsid w:val="008930B3"/>
    <w:rsid w:val="008952F1"/>
    <w:rsid w:val="00897DE2"/>
    <w:rsid w:val="008A2B79"/>
    <w:rsid w:val="008A2F94"/>
    <w:rsid w:val="008A3C25"/>
    <w:rsid w:val="008A3F45"/>
    <w:rsid w:val="008A4EA2"/>
    <w:rsid w:val="008A6395"/>
    <w:rsid w:val="008A6AA6"/>
    <w:rsid w:val="008A6FE1"/>
    <w:rsid w:val="008B0543"/>
    <w:rsid w:val="008B1003"/>
    <w:rsid w:val="008B13AC"/>
    <w:rsid w:val="008B1FBA"/>
    <w:rsid w:val="008B3135"/>
    <w:rsid w:val="008B4A15"/>
    <w:rsid w:val="008B5881"/>
    <w:rsid w:val="008B5BBF"/>
    <w:rsid w:val="008B7F51"/>
    <w:rsid w:val="008C0525"/>
    <w:rsid w:val="008C0EF9"/>
    <w:rsid w:val="008C1B20"/>
    <w:rsid w:val="008C2D75"/>
    <w:rsid w:val="008C337B"/>
    <w:rsid w:val="008C34D6"/>
    <w:rsid w:val="008C52EE"/>
    <w:rsid w:val="008C5372"/>
    <w:rsid w:val="008C5AD2"/>
    <w:rsid w:val="008C62E2"/>
    <w:rsid w:val="008C69C0"/>
    <w:rsid w:val="008C6C52"/>
    <w:rsid w:val="008C70BC"/>
    <w:rsid w:val="008D055F"/>
    <w:rsid w:val="008D29F8"/>
    <w:rsid w:val="008D2F6D"/>
    <w:rsid w:val="008D3C28"/>
    <w:rsid w:val="008D4969"/>
    <w:rsid w:val="008D4DE9"/>
    <w:rsid w:val="008D6210"/>
    <w:rsid w:val="008D67AC"/>
    <w:rsid w:val="008E65A1"/>
    <w:rsid w:val="008E7457"/>
    <w:rsid w:val="008F0C69"/>
    <w:rsid w:val="008F1A72"/>
    <w:rsid w:val="008F2DB4"/>
    <w:rsid w:val="008F3781"/>
    <w:rsid w:val="008F38C5"/>
    <w:rsid w:val="008F501A"/>
    <w:rsid w:val="008F547B"/>
    <w:rsid w:val="008F5CA2"/>
    <w:rsid w:val="008F74C0"/>
    <w:rsid w:val="008F7846"/>
    <w:rsid w:val="008F7995"/>
    <w:rsid w:val="00900E9C"/>
    <w:rsid w:val="009020EF"/>
    <w:rsid w:val="00902CA3"/>
    <w:rsid w:val="00904871"/>
    <w:rsid w:val="009055E0"/>
    <w:rsid w:val="0090685D"/>
    <w:rsid w:val="00906D9F"/>
    <w:rsid w:val="009109E3"/>
    <w:rsid w:val="00912478"/>
    <w:rsid w:val="00913FB5"/>
    <w:rsid w:val="00915256"/>
    <w:rsid w:val="00916657"/>
    <w:rsid w:val="00917121"/>
    <w:rsid w:val="00917B10"/>
    <w:rsid w:val="00920935"/>
    <w:rsid w:val="00920E16"/>
    <w:rsid w:val="00921363"/>
    <w:rsid w:val="00922200"/>
    <w:rsid w:val="009222B8"/>
    <w:rsid w:val="009248AE"/>
    <w:rsid w:val="00926C57"/>
    <w:rsid w:val="00927ED3"/>
    <w:rsid w:val="00930617"/>
    <w:rsid w:val="00930EB9"/>
    <w:rsid w:val="00931945"/>
    <w:rsid w:val="00932638"/>
    <w:rsid w:val="00932BEB"/>
    <w:rsid w:val="009339D1"/>
    <w:rsid w:val="00937073"/>
    <w:rsid w:val="009374AA"/>
    <w:rsid w:val="0094015C"/>
    <w:rsid w:val="00941F4D"/>
    <w:rsid w:val="0094231D"/>
    <w:rsid w:val="00943395"/>
    <w:rsid w:val="00944787"/>
    <w:rsid w:val="00944B50"/>
    <w:rsid w:val="009453F0"/>
    <w:rsid w:val="00945C0B"/>
    <w:rsid w:val="009461BD"/>
    <w:rsid w:val="00947A1A"/>
    <w:rsid w:val="0095143D"/>
    <w:rsid w:val="0095182A"/>
    <w:rsid w:val="00952D6D"/>
    <w:rsid w:val="00953E46"/>
    <w:rsid w:val="009548ED"/>
    <w:rsid w:val="00954B69"/>
    <w:rsid w:val="00954DDC"/>
    <w:rsid w:val="00955668"/>
    <w:rsid w:val="00956AEE"/>
    <w:rsid w:val="00960C05"/>
    <w:rsid w:val="009616D9"/>
    <w:rsid w:val="00961708"/>
    <w:rsid w:val="009622D3"/>
    <w:rsid w:val="00962BCA"/>
    <w:rsid w:val="00970528"/>
    <w:rsid w:val="00970EB8"/>
    <w:rsid w:val="0097257A"/>
    <w:rsid w:val="00972958"/>
    <w:rsid w:val="00972C98"/>
    <w:rsid w:val="00975D44"/>
    <w:rsid w:val="00975ECA"/>
    <w:rsid w:val="00977289"/>
    <w:rsid w:val="009824E0"/>
    <w:rsid w:val="009846DE"/>
    <w:rsid w:val="00984737"/>
    <w:rsid w:val="0098476C"/>
    <w:rsid w:val="009855FD"/>
    <w:rsid w:val="00990D14"/>
    <w:rsid w:val="0099281A"/>
    <w:rsid w:val="009948CA"/>
    <w:rsid w:val="00996298"/>
    <w:rsid w:val="00996B34"/>
    <w:rsid w:val="00996DDA"/>
    <w:rsid w:val="00996FFE"/>
    <w:rsid w:val="009972BC"/>
    <w:rsid w:val="00997342"/>
    <w:rsid w:val="009A0433"/>
    <w:rsid w:val="009A0825"/>
    <w:rsid w:val="009A245A"/>
    <w:rsid w:val="009A275E"/>
    <w:rsid w:val="009A4220"/>
    <w:rsid w:val="009A562C"/>
    <w:rsid w:val="009A6E9C"/>
    <w:rsid w:val="009A72C7"/>
    <w:rsid w:val="009A7546"/>
    <w:rsid w:val="009B1113"/>
    <w:rsid w:val="009B2778"/>
    <w:rsid w:val="009B2BB0"/>
    <w:rsid w:val="009B2DE9"/>
    <w:rsid w:val="009B3DAD"/>
    <w:rsid w:val="009B411C"/>
    <w:rsid w:val="009B452E"/>
    <w:rsid w:val="009B4651"/>
    <w:rsid w:val="009B6593"/>
    <w:rsid w:val="009B6AC0"/>
    <w:rsid w:val="009C0E74"/>
    <w:rsid w:val="009C196B"/>
    <w:rsid w:val="009C4948"/>
    <w:rsid w:val="009C5DEF"/>
    <w:rsid w:val="009C6690"/>
    <w:rsid w:val="009C6762"/>
    <w:rsid w:val="009D1B03"/>
    <w:rsid w:val="009D2C4A"/>
    <w:rsid w:val="009D3F5E"/>
    <w:rsid w:val="009D6F38"/>
    <w:rsid w:val="009E01A6"/>
    <w:rsid w:val="009E03AB"/>
    <w:rsid w:val="009E220F"/>
    <w:rsid w:val="009E3A6F"/>
    <w:rsid w:val="009E55A6"/>
    <w:rsid w:val="009F16C7"/>
    <w:rsid w:val="009F23E9"/>
    <w:rsid w:val="009F32F6"/>
    <w:rsid w:val="009F396E"/>
    <w:rsid w:val="009F4242"/>
    <w:rsid w:val="009F4A84"/>
    <w:rsid w:val="009F55EA"/>
    <w:rsid w:val="009F5799"/>
    <w:rsid w:val="009F6275"/>
    <w:rsid w:val="009F670B"/>
    <w:rsid w:val="009F6B9C"/>
    <w:rsid w:val="00A00A0C"/>
    <w:rsid w:val="00A01E31"/>
    <w:rsid w:val="00A021B5"/>
    <w:rsid w:val="00A0338D"/>
    <w:rsid w:val="00A042D2"/>
    <w:rsid w:val="00A0437B"/>
    <w:rsid w:val="00A04393"/>
    <w:rsid w:val="00A045D9"/>
    <w:rsid w:val="00A10E6A"/>
    <w:rsid w:val="00A12010"/>
    <w:rsid w:val="00A12E1F"/>
    <w:rsid w:val="00A13202"/>
    <w:rsid w:val="00A13C43"/>
    <w:rsid w:val="00A1761D"/>
    <w:rsid w:val="00A2078F"/>
    <w:rsid w:val="00A22A5E"/>
    <w:rsid w:val="00A241C2"/>
    <w:rsid w:val="00A242EA"/>
    <w:rsid w:val="00A243BE"/>
    <w:rsid w:val="00A25190"/>
    <w:rsid w:val="00A30377"/>
    <w:rsid w:val="00A30F79"/>
    <w:rsid w:val="00A30F80"/>
    <w:rsid w:val="00A319D6"/>
    <w:rsid w:val="00A32E0C"/>
    <w:rsid w:val="00A334E6"/>
    <w:rsid w:val="00A33AC4"/>
    <w:rsid w:val="00A34409"/>
    <w:rsid w:val="00A35B5C"/>
    <w:rsid w:val="00A35B5E"/>
    <w:rsid w:val="00A36B1C"/>
    <w:rsid w:val="00A37E82"/>
    <w:rsid w:val="00A41F3E"/>
    <w:rsid w:val="00A42B5F"/>
    <w:rsid w:val="00A42E6B"/>
    <w:rsid w:val="00A45312"/>
    <w:rsid w:val="00A50486"/>
    <w:rsid w:val="00A5055E"/>
    <w:rsid w:val="00A535D8"/>
    <w:rsid w:val="00A561D4"/>
    <w:rsid w:val="00A605BB"/>
    <w:rsid w:val="00A61AE9"/>
    <w:rsid w:val="00A62FA7"/>
    <w:rsid w:val="00A63E63"/>
    <w:rsid w:val="00A65664"/>
    <w:rsid w:val="00A71596"/>
    <w:rsid w:val="00A723F5"/>
    <w:rsid w:val="00A72736"/>
    <w:rsid w:val="00A73BE2"/>
    <w:rsid w:val="00A759EB"/>
    <w:rsid w:val="00A75BB6"/>
    <w:rsid w:val="00A76C27"/>
    <w:rsid w:val="00A77952"/>
    <w:rsid w:val="00A80083"/>
    <w:rsid w:val="00A802C5"/>
    <w:rsid w:val="00A8115F"/>
    <w:rsid w:val="00A816A8"/>
    <w:rsid w:val="00A81B47"/>
    <w:rsid w:val="00A838EA"/>
    <w:rsid w:val="00A86CE5"/>
    <w:rsid w:val="00A876B8"/>
    <w:rsid w:val="00A879A0"/>
    <w:rsid w:val="00A903AF"/>
    <w:rsid w:val="00A91DDC"/>
    <w:rsid w:val="00A9364C"/>
    <w:rsid w:val="00A9381E"/>
    <w:rsid w:val="00A93A55"/>
    <w:rsid w:val="00A93B1C"/>
    <w:rsid w:val="00A95F8F"/>
    <w:rsid w:val="00A9700B"/>
    <w:rsid w:val="00A972BF"/>
    <w:rsid w:val="00AA0899"/>
    <w:rsid w:val="00AA645C"/>
    <w:rsid w:val="00AB137A"/>
    <w:rsid w:val="00AB32D4"/>
    <w:rsid w:val="00AB362E"/>
    <w:rsid w:val="00AB4E72"/>
    <w:rsid w:val="00AB5F43"/>
    <w:rsid w:val="00AB6500"/>
    <w:rsid w:val="00AB6579"/>
    <w:rsid w:val="00AB71F9"/>
    <w:rsid w:val="00AB78F4"/>
    <w:rsid w:val="00AC1FF1"/>
    <w:rsid w:val="00AC287B"/>
    <w:rsid w:val="00AC2AB1"/>
    <w:rsid w:val="00AD0000"/>
    <w:rsid w:val="00AD004F"/>
    <w:rsid w:val="00AD0DE5"/>
    <w:rsid w:val="00AD125B"/>
    <w:rsid w:val="00AD1CA7"/>
    <w:rsid w:val="00AD24AA"/>
    <w:rsid w:val="00AD279F"/>
    <w:rsid w:val="00AD2AB7"/>
    <w:rsid w:val="00AD3378"/>
    <w:rsid w:val="00AD3400"/>
    <w:rsid w:val="00AD35A9"/>
    <w:rsid w:val="00AD52A8"/>
    <w:rsid w:val="00AD6102"/>
    <w:rsid w:val="00AD7460"/>
    <w:rsid w:val="00AD773F"/>
    <w:rsid w:val="00AE178F"/>
    <w:rsid w:val="00AE2960"/>
    <w:rsid w:val="00AE2E53"/>
    <w:rsid w:val="00AE3412"/>
    <w:rsid w:val="00AE34DC"/>
    <w:rsid w:val="00AE3591"/>
    <w:rsid w:val="00AE3AC7"/>
    <w:rsid w:val="00AE3C82"/>
    <w:rsid w:val="00AE3F27"/>
    <w:rsid w:val="00AE480A"/>
    <w:rsid w:val="00AE4B32"/>
    <w:rsid w:val="00AE5B32"/>
    <w:rsid w:val="00AE6C08"/>
    <w:rsid w:val="00AE7640"/>
    <w:rsid w:val="00AF0556"/>
    <w:rsid w:val="00AF1819"/>
    <w:rsid w:val="00AF3458"/>
    <w:rsid w:val="00AF400F"/>
    <w:rsid w:val="00AF416B"/>
    <w:rsid w:val="00AF49BE"/>
    <w:rsid w:val="00AF50FC"/>
    <w:rsid w:val="00AF52B2"/>
    <w:rsid w:val="00AF54C9"/>
    <w:rsid w:val="00AF64D1"/>
    <w:rsid w:val="00AF6645"/>
    <w:rsid w:val="00AF66FE"/>
    <w:rsid w:val="00AF6837"/>
    <w:rsid w:val="00B00C3D"/>
    <w:rsid w:val="00B03045"/>
    <w:rsid w:val="00B04066"/>
    <w:rsid w:val="00B058E4"/>
    <w:rsid w:val="00B05F08"/>
    <w:rsid w:val="00B065E7"/>
    <w:rsid w:val="00B065FD"/>
    <w:rsid w:val="00B06C83"/>
    <w:rsid w:val="00B106B4"/>
    <w:rsid w:val="00B110ED"/>
    <w:rsid w:val="00B11469"/>
    <w:rsid w:val="00B12284"/>
    <w:rsid w:val="00B13BCB"/>
    <w:rsid w:val="00B1465F"/>
    <w:rsid w:val="00B14F27"/>
    <w:rsid w:val="00B15156"/>
    <w:rsid w:val="00B15D3E"/>
    <w:rsid w:val="00B15E76"/>
    <w:rsid w:val="00B169F7"/>
    <w:rsid w:val="00B16D9C"/>
    <w:rsid w:val="00B17054"/>
    <w:rsid w:val="00B17563"/>
    <w:rsid w:val="00B17B16"/>
    <w:rsid w:val="00B17FCD"/>
    <w:rsid w:val="00B200C8"/>
    <w:rsid w:val="00B20188"/>
    <w:rsid w:val="00B2219D"/>
    <w:rsid w:val="00B23A4F"/>
    <w:rsid w:val="00B24973"/>
    <w:rsid w:val="00B27E39"/>
    <w:rsid w:val="00B3077D"/>
    <w:rsid w:val="00B30A73"/>
    <w:rsid w:val="00B32027"/>
    <w:rsid w:val="00B33356"/>
    <w:rsid w:val="00B33950"/>
    <w:rsid w:val="00B34520"/>
    <w:rsid w:val="00B349F2"/>
    <w:rsid w:val="00B34CBF"/>
    <w:rsid w:val="00B3552F"/>
    <w:rsid w:val="00B357DC"/>
    <w:rsid w:val="00B35D7C"/>
    <w:rsid w:val="00B376B2"/>
    <w:rsid w:val="00B37F3F"/>
    <w:rsid w:val="00B42F33"/>
    <w:rsid w:val="00B43827"/>
    <w:rsid w:val="00B445D6"/>
    <w:rsid w:val="00B447A2"/>
    <w:rsid w:val="00B452C0"/>
    <w:rsid w:val="00B4563A"/>
    <w:rsid w:val="00B45A9F"/>
    <w:rsid w:val="00B46848"/>
    <w:rsid w:val="00B52F42"/>
    <w:rsid w:val="00B532C3"/>
    <w:rsid w:val="00B548C1"/>
    <w:rsid w:val="00B555B1"/>
    <w:rsid w:val="00B55690"/>
    <w:rsid w:val="00B564EE"/>
    <w:rsid w:val="00B6130E"/>
    <w:rsid w:val="00B61568"/>
    <w:rsid w:val="00B620C6"/>
    <w:rsid w:val="00B63752"/>
    <w:rsid w:val="00B6447C"/>
    <w:rsid w:val="00B65300"/>
    <w:rsid w:val="00B65D85"/>
    <w:rsid w:val="00B66B6A"/>
    <w:rsid w:val="00B67A01"/>
    <w:rsid w:val="00B70DAE"/>
    <w:rsid w:val="00B720FB"/>
    <w:rsid w:val="00B72EF2"/>
    <w:rsid w:val="00B74A38"/>
    <w:rsid w:val="00B74D26"/>
    <w:rsid w:val="00B75EAF"/>
    <w:rsid w:val="00B764E7"/>
    <w:rsid w:val="00B76F21"/>
    <w:rsid w:val="00B7748D"/>
    <w:rsid w:val="00B80054"/>
    <w:rsid w:val="00B813F2"/>
    <w:rsid w:val="00B8375E"/>
    <w:rsid w:val="00B838A5"/>
    <w:rsid w:val="00B83F2A"/>
    <w:rsid w:val="00B84D25"/>
    <w:rsid w:val="00B84DAA"/>
    <w:rsid w:val="00B85AED"/>
    <w:rsid w:val="00B86DB7"/>
    <w:rsid w:val="00B91671"/>
    <w:rsid w:val="00B91F7E"/>
    <w:rsid w:val="00B92249"/>
    <w:rsid w:val="00B922B6"/>
    <w:rsid w:val="00B9401D"/>
    <w:rsid w:val="00B95B52"/>
    <w:rsid w:val="00B9754F"/>
    <w:rsid w:val="00B976EA"/>
    <w:rsid w:val="00BA238D"/>
    <w:rsid w:val="00BA31A5"/>
    <w:rsid w:val="00BA3A7E"/>
    <w:rsid w:val="00BA413D"/>
    <w:rsid w:val="00BA50EE"/>
    <w:rsid w:val="00BA52BC"/>
    <w:rsid w:val="00BB0035"/>
    <w:rsid w:val="00BB0F84"/>
    <w:rsid w:val="00BB1954"/>
    <w:rsid w:val="00BB290A"/>
    <w:rsid w:val="00BB2ED2"/>
    <w:rsid w:val="00BB2EFE"/>
    <w:rsid w:val="00BB2F1D"/>
    <w:rsid w:val="00BB4D0A"/>
    <w:rsid w:val="00BB4ED4"/>
    <w:rsid w:val="00BB6FA2"/>
    <w:rsid w:val="00BB7503"/>
    <w:rsid w:val="00BC0430"/>
    <w:rsid w:val="00BC21D5"/>
    <w:rsid w:val="00BC22A5"/>
    <w:rsid w:val="00BC3A33"/>
    <w:rsid w:val="00BC5353"/>
    <w:rsid w:val="00BC61CC"/>
    <w:rsid w:val="00BC7950"/>
    <w:rsid w:val="00BD1F15"/>
    <w:rsid w:val="00BD2298"/>
    <w:rsid w:val="00BD25C0"/>
    <w:rsid w:val="00BD302A"/>
    <w:rsid w:val="00BD42BC"/>
    <w:rsid w:val="00BD4DBF"/>
    <w:rsid w:val="00BD6331"/>
    <w:rsid w:val="00BD7626"/>
    <w:rsid w:val="00BE0B6F"/>
    <w:rsid w:val="00BE13BF"/>
    <w:rsid w:val="00BE2440"/>
    <w:rsid w:val="00BE31EB"/>
    <w:rsid w:val="00BE416B"/>
    <w:rsid w:val="00BE5D0C"/>
    <w:rsid w:val="00BE5D2F"/>
    <w:rsid w:val="00BE5F60"/>
    <w:rsid w:val="00BE6DCA"/>
    <w:rsid w:val="00BE6E7E"/>
    <w:rsid w:val="00BF000E"/>
    <w:rsid w:val="00BF171A"/>
    <w:rsid w:val="00BF259C"/>
    <w:rsid w:val="00BF3D75"/>
    <w:rsid w:val="00BF4515"/>
    <w:rsid w:val="00BF55D9"/>
    <w:rsid w:val="00BF7329"/>
    <w:rsid w:val="00BF76C3"/>
    <w:rsid w:val="00BF7C09"/>
    <w:rsid w:val="00C00FB2"/>
    <w:rsid w:val="00C011BD"/>
    <w:rsid w:val="00C01A51"/>
    <w:rsid w:val="00C029D2"/>
    <w:rsid w:val="00C02BCB"/>
    <w:rsid w:val="00C02CD1"/>
    <w:rsid w:val="00C03348"/>
    <w:rsid w:val="00C04C70"/>
    <w:rsid w:val="00C07FFE"/>
    <w:rsid w:val="00C10B3E"/>
    <w:rsid w:val="00C126AA"/>
    <w:rsid w:val="00C12A67"/>
    <w:rsid w:val="00C12D75"/>
    <w:rsid w:val="00C1390C"/>
    <w:rsid w:val="00C14C91"/>
    <w:rsid w:val="00C14D9B"/>
    <w:rsid w:val="00C15061"/>
    <w:rsid w:val="00C156DC"/>
    <w:rsid w:val="00C15AD5"/>
    <w:rsid w:val="00C227EE"/>
    <w:rsid w:val="00C23500"/>
    <w:rsid w:val="00C23729"/>
    <w:rsid w:val="00C256BD"/>
    <w:rsid w:val="00C304D6"/>
    <w:rsid w:val="00C3082F"/>
    <w:rsid w:val="00C33834"/>
    <w:rsid w:val="00C33F2C"/>
    <w:rsid w:val="00C35C62"/>
    <w:rsid w:val="00C36D3A"/>
    <w:rsid w:val="00C379ED"/>
    <w:rsid w:val="00C40E3F"/>
    <w:rsid w:val="00C41BC8"/>
    <w:rsid w:val="00C41D17"/>
    <w:rsid w:val="00C43C74"/>
    <w:rsid w:val="00C44582"/>
    <w:rsid w:val="00C46474"/>
    <w:rsid w:val="00C50B9E"/>
    <w:rsid w:val="00C510D1"/>
    <w:rsid w:val="00C511D2"/>
    <w:rsid w:val="00C53AB3"/>
    <w:rsid w:val="00C54DAB"/>
    <w:rsid w:val="00C559C7"/>
    <w:rsid w:val="00C564CC"/>
    <w:rsid w:val="00C613FD"/>
    <w:rsid w:val="00C6217F"/>
    <w:rsid w:val="00C62279"/>
    <w:rsid w:val="00C64381"/>
    <w:rsid w:val="00C66BA0"/>
    <w:rsid w:val="00C66BF0"/>
    <w:rsid w:val="00C67AC8"/>
    <w:rsid w:val="00C704AA"/>
    <w:rsid w:val="00C70726"/>
    <w:rsid w:val="00C72826"/>
    <w:rsid w:val="00C730A3"/>
    <w:rsid w:val="00C74B52"/>
    <w:rsid w:val="00C74F6F"/>
    <w:rsid w:val="00C76FA7"/>
    <w:rsid w:val="00C814E3"/>
    <w:rsid w:val="00C81636"/>
    <w:rsid w:val="00C81A02"/>
    <w:rsid w:val="00C821E0"/>
    <w:rsid w:val="00C84477"/>
    <w:rsid w:val="00C84C6F"/>
    <w:rsid w:val="00C851A6"/>
    <w:rsid w:val="00C87DBB"/>
    <w:rsid w:val="00C90C99"/>
    <w:rsid w:val="00C90DAB"/>
    <w:rsid w:val="00C936C2"/>
    <w:rsid w:val="00C95968"/>
    <w:rsid w:val="00C96E52"/>
    <w:rsid w:val="00C97CE1"/>
    <w:rsid w:val="00CA08BB"/>
    <w:rsid w:val="00CA106F"/>
    <w:rsid w:val="00CA1917"/>
    <w:rsid w:val="00CA1CCD"/>
    <w:rsid w:val="00CA31DD"/>
    <w:rsid w:val="00CA3DF0"/>
    <w:rsid w:val="00CA43C1"/>
    <w:rsid w:val="00CA4EB3"/>
    <w:rsid w:val="00CA5ED7"/>
    <w:rsid w:val="00CA607C"/>
    <w:rsid w:val="00CA60B9"/>
    <w:rsid w:val="00CA7C4D"/>
    <w:rsid w:val="00CA7DA6"/>
    <w:rsid w:val="00CB0D7B"/>
    <w:rsid w:val="00CB10D4"/>
    <w:rsid w:val="00CB21BD"/>
    <w:rsid w:val="00CB47DC"/>
    <w:rsid w:val="00CB4F83"/>
    <w:rsid w:val="00CB7665"/>
    <w:rsid w:val="00CB7A71"/>
    <w:rsid w:val="00CC0E4D"/>
    <w:rsid w:val="00CC1617"/>
    <w:rsid w:val="00CC16CC"/>
    <w:rsid w:val="00CC2C30"/>
    <w:rsid w:val="00CC3AF0"/>
    <w:rsid w:val="00CC3B2D"/>
    <w:rsid w:val="00CC4691"/>
    <w:rsid w:val="00CC4828"/>
    <w:rsid w:val="00CC539D"/>
    <w:rsid w:val="00CC6838"/>
    <w:rsid w:val="00CC72D3"/>
    <w:rsid w:val="00CC7C4D"/>
    <w:rsid w:val="00CD0196"/>
    <w:rsid w:val="00CD2239"/>
    <w:rsid w:val="00CD2431"/>
    <w:rsid w:val="00CD269C"/>
    <w:rsid w:val="00CD276A"/>
    <w:rsid w:val="00CD371D"/>
    <w:rsid w:val="00CD4934"/>
    <w:rsid w:val="00CD70E4"/>
    <w:rsid w:val="00CD72C4"/>
    <w:rsid w:val="00CE0519"/>
    <w:rsid w:val="00CE0581"/>
    <w:rsid w:val="00CE0EDC"/>
    <w:rsid w:val="00CE13D1"/>
    <w:rsid w:val="00CE29C3"/>
    <w:rsid w:val="00CE46F8"/>
    <w:rsid w:val="00CE4C12"/>
    <w:rsid w:val="00CE6C03"/>
    <w:rsid w:val="00CE6F3A"/>
    <w:rsid w:val="00CF1D63"/>
    <w:rsid w:val="00CF28D8"/>
    <w:rsid w:val="00CF4347"/>
    <w:rsid w:val="00CF4AC4"/>
    <w:rsid w:val="00CF551C"/>
    <w:rsid w:val="00CF56A8"/>
    <w:rsid w:val="00CF5838"/>
    <w:rsid w:val="00CF5D26"/>
    <w:rsid w:val="00D00E26"/>
    <w:rsid w:val="00D01448"/>
    <w:rsid w:val="00D01BC8"/>
    <w:rsid w:val="00D02220"/>
    <w:rsid w:val="00D02513"/>
    <w:rsid w:val="00D02DE3"/>
    <w:rsid w:val="00D036B7"/>
    <w:rsid w:val="00D046D7"/>
    <w:rsid w:val="00D1016B"/>
    <w:rsid w:val="00D1024D"/>
    <w:rsid w:val="00D10F67"/>
    <w:rsid w:val="00D122F4"/>
    <w:rsid w:val="00D13088"/>
    <w:rsid w:val="00D15A39"/>
    <w:rsid w:val="00D15A83"/>
    <w:rsid w:val="00D1676E"/>
    <w:rsid w:val="00D17D4E"/>
    <w:rsid w:val="00D206D1"/>
    <w:rsid w:val="00D2098A"/>
    <w:rsid w:val="00D21573"/>
    <w:rsid w:val="00D226CB"/>
    <w:rsid w:val="00D255F9"/>
    <w:rsid w:val="00D2590B"/>
    <w:rsid w:val="00D272A4"/>
    <w:rsid w:val="00D27EFD"/>
    <w:rsid w:val="00D309EA"/>
    <w:rsid w:val="00D30A42"/>
    <w:rsid w:val="00D31DD9"/>
    <w:rsid w:val="00D32BFC"/>
    <w:rsid w:val="00D3402C"/>
    <w:rsid w:val="00D34CB1"/>
    <w:rsid w:val="00D35E9D"/>
    <w:rsid w:val="00D36B55"/>
    <w:rsid w:val="00D36D78"/>
    <w:rsid w:val="00D37333"/>
    <w:rsid w:val="00D428BF"/>
    <w:rsid w:val="00D433F3"/>
    <w:rsid w:val="00D44975"/>
    <w:rsid w:val="00D45715"/>
    <w:rsid w:val="00D459C6"/>
    <w:rsid w:val="00D50B97"/>
    <w:rsid w:val="00D50C47"/>
    <w:rsid w:val="00D5145E"/>
    <w:rsid w:val="00D5217A"/>
    <w:rsid w:val="00D555C7"/>
    <w:rsid w:val="00D55A54"/>
    <w:rsid w:val="00D55DE0"/>
    <w:rsid w:val="00D5673C"/>
    <w:rsid w:val="00D57021"/>
    <w:rsid w:val="00D57454"/>
    <w:rsid w:val="00D57D7C"/>
    <w:rsid w:val="00D61CB3"/>
    <w:rsid w:val="00D62023"/>
    <w:rsid w:val="00D62556"/>
    <w:rsid w:val="00D643B4"/>
    <w:rsid w:val="00D6547E"/>
    <w:rsid w:val="00D65E3F"/>
    <w:rsid w:val="00D66F5F"/>
    <w:rsid w:val="00D6713E"/>
    <w:rsid w:val="00D74669"/>
    <w:rsid w:val="00D75ECB"/>
    <w:rsid w:val="00D7669F"/>
    <w:rsid w:val="00D77384"/>
    <w:rsid w:val="00D774FD"/>
    <w:rsid w:val="00D805E1"/>
    <w:rsid w:val="00D81F53"/>
    <w:rsid w:val="00D866A9"/>
    <w:rsid w:val="00D87802"/>
    <w:rsid w:val="00D903CE"/>
    <w:rsid w:val="00D90AC2"/>
    <w:rsid w:val="00D90E19"/>
    <w:rsid w:val="00D919F0"/>
    <w:rsid w:val="00D920D7"/>
    <w:rsid w:val="00D94082"/>
    <w:rsid w:val="00D95478"/>
    <w:rsid w:val="00D96616"/>
    <w:rsid w:val="00D9673C"/>
    <w:rsid w:val="00D96E12"/>
    <w:rsid w:val="00DA0718"/>
    <w:rsid w:val="00DA1419"/>
    <w:rsid w:val="00DA15E9"/>
    <w:rsid w:val="00DA3223"/>
    <w:rsid w:val="00DA385C"/>
    <w:rsid w:val="00DA416D"/>
    <w:rsid w:val="00DA4737"/>
    <w:rsid w:val="00DA59AC"/>
    <w:rsid w:val="00DA5C6E"/>
    <w:rsid w:val="00DA61AC"/>
    <w:rsid w:val="00DB1122"/>
    <w:rsid w:val="00DB144D"/>
    <w:rsid w:val="00DB1C76"/>
    <w:rsid w:val="00DB30A8"/>
    <w:rsid w:val="00DB3186"/>
    <w:rsid w:val="00DB3347"/>
    <w:rsid w:val="00DB5B32"/>
    <w:rsid w:val="00DB6261"/>
    <w:rsid w:val="00DC093C"/>
    <w:rsid w:val="00DC0B5B"/>
    <w:rsid w:val="00DC1BB1"/>
    <w:rsid w:val="00DC2C09"/>
    <w:rsid w:val="00DC356D"/>
    <w:rsid w:val="00DC3720"/>
    <w:rsid w:val="00DC387B"/>
    <w:rsid w:val="00DC402C"/>
    <w:rsid w:val="00DC5483"/>
    <w:rsid w:val="00DC5AC3"/>
    <w:rsid w:val="00DC6F88"/>
    <w:rsid w:val="00DC7245"/>
    <w:rsid w:val="00DC7B0E"/>
    <w:rsid w:val="00DD09EF"/>
    <w:rsid w:val="00DD26A5"/>
    <w:rsid w:val="00DD2C94"/>
    <w:rsid w:val="00DD3124"/>
    <w:rsid w:val="00DD3B86"/>
    <w:rsid w:val="00DD45FE"/>
    <w:rsid w:val="00DD4933"/>
    <w:rsid w:val="00DD535C"/>
    <w:rsid w:val="00DD6C41"/>
    <w:rsid w:val="00DE0082"/>
    <w:rsid w:val="00DE112E"/>
    <w:rsid w:val="00DE245E"/>
    <w:rsid w:val="00DE4ED0"/>
    <w:rsid w:val="00DE5805"/>
    <w:rsid w:val="00DE6037"/>
    <w:rsid w:val="00DE6A86"/>
    <w:rsid w:val="00DE6DA1"/>
    <w:rsid w:val="00DE6F88"/>
    <w:rsid w:val="00DE79FA"/>
    <w:rsid w:val="00DF0145"/>
    <w:rsid w:val="00DF2322"/>
    <w:rsid w:val="00DF2712"/>
    <w:rsid w:val="00DF70B1"/>
    <w:rsid w:val="00E01B9D"/>
    <w:rsid w:val="00E027EB"/>
    <w:rsid w:val="00E0391D"/>
    <w:rsid w:val="00E05629"/>
    <w:rsid w:val="00E0713D"/>
    <w:rsid w:val="00E075ED"/>
    <w:rsid w:val="00E109AB"/>
    <w:rsid w:val="00E12721"/>
    <w:rsid w:val="00E13BE1"/>
    <w:rsid w:val="00E16161"/>
    <w:rsid w:val="00E16703"/>
    <w:rsid w:val="00E17270"/>
    <w:rsid w:val="00E1727D"/>
    <w:rsid w:val="00E174BD"/>
    <w:rsid w:val="00E17CAD"/>
    <w:rsid w:val="00E17EA0"/>
    <w:rsid w:val="00E200EB"/>
    <w:rsid w:val="00E20780"/>
    <w:rsid w:val="00E20B00"/>
    <w:rsid w:val="00E21448"/>
    <w:rsid w:val="00E2177B"/>
    <w:rsid w:val="00E21E87"/>
    <w:rsid w:val="00E22221"/>
    <w:rsid w:val="00E22788"/>
    <w:rsid w:val="00E246C0"/>
    <w:rsid w:val="00E24A4A"/>
    <w:rsid w:val="00E26446"/>
    <w:rsid w:val="00E2713E"/>
    <w:rsid w:val="00E27297"/>
    <w:rsid w:val="00E30BD1"/>
    <w:rsid w:val="00E30F06"/>
    <w:rsid w:val="00E311D7"/>
    <w:rsid w:val="00E31C23"/>
    <w:rsid w:val="00E3436A"/>
    <w:rsid w:val="00E34DE8"/>
    <w:rsid w:val="00E3519E"/>
    <w:rsid w:val="00E36BCD"/>
    <w:rsid w:val="00E3710B"/>
    <w:rsid w:val="00E40086"/>
    <w:rsid w:val="00E40FCA"/>
    <w:rsid w:val="00E4264D"/>
    <w:rsid w:val="00E43B82"/>
    <w:rsid w:val="00E449E4"/>
    <w:rsid w:val="00E46B63"/>
    <w:rsid w:val="00E47C67"/>
    <w:rsid w:val="00E51025"/>
    <w:rsid w:val="00E51A7A"/>
    <w:rsid w:val="00E527DD"/>
    <w:rsid w:val="00E5377E"/>
    <w:rsid w:val="00E53B7D"/>
    <w:rsid w:val="00E54356"/>
    <w:rsid w:val="00E56011"/>
    <w:rsid w:val="00E565CF"/>
    <w:rsid w:val="00E57687"/>
    <w:rsid w:val="00E600B7"/>
    <w:rsid w:val="00E6029B"/>
    <w:rsid w:val="00E60573"/>
    <w:rsid w:val="00E616A2"/>
    <w:rsid w:val="00E61FF0"/>
    <w:rsid w:val="00E62EEF"/>
    <w:rsid w:val="00E63785"/>
    <w:rsid w:val="00E63786"/>
    <w:rsid w:val="00E642C2"/>
    <w:rsid w:val="00E64F06"/>
    <w:rsid w:val="00E655F4"/>
    <w:rsid w:val="00E672B6"/>
    <w:rsid w:val="00E67311"/>
    <w:rsid w:val="00E67DB1"/>
    <w:rsid w:val="00E7065A"/>
    <w:rsid w:val="00E71106"/>
    <w:rsid w:val="00E71C40"/>
    <w:rsid w:val="00E7439D"/>
    <w:rsid w:val="00E74D2C"/>
    <w:rsid w:val="00E76531"/>
    <w:rsid w:val="00E76E2D"/>
    <w:rsid w:val="00E7792A"/>
    <w:rsid w:val="00E8037F"/>
    <w:rsid w:val="00E81678"/>
    <w:rsid w:val="00E82497"/>
    <w:rsid w:val="00E83D91"/>
    <w:rsid w:val="00E915C7"/>
    <w:rsid w:val="00E91FE7"/>
    <w:rsid w:val="00E95CB6"/>
    <w:rsid w:val="00E95ED3"/>
    <w:rsid w:val="00E960FA"/>
    <w:rsid w:val="00E96B99"/>
    <w:rsid w:val="00E97161"/>
    <w:rsid w:val="00EA04E8"/>
    <w:rsid w:val="00EA2A9A"/>
    <w:rsid w:val="00EA2CD9"/>
    <w:rsid w:val="00EA5367"/>
    <w:rsid w:val="00EA59CA"/>
    <w:rsid w:val="00EA75E6"/>
    <w:rsid w:val="00EB067C"/>
    <w:rsid w:val="00EB1588"/>
    <w:rsid w:val="00EB194B"/>
    <w:rsid w:val="00EB2782"/>
    <w:rsid w:val="00EB3168"/>
    <w:rsid w:val="00EB515E"/>
    <w:rsid w:val="00EB6EC0"/>
    <w:rsid w:val="00EC0C20"/>
    <w:rsid w:val="00EC1494"/>
    <w:rsid w:val="00EC155B"/>
    <w:rsid w:val="00EC172A"/>
    <w:rsid w:val="00EC28DB"/>
    <w:rsid w:val="00EC2AA9"/>
    <w:rsid w:val="00EC35CC"/>
    <w:rsid w:val="00EC422C"/>
    <w:rsid w:val="00EC5573"/>
    <w:rsid w:val="00EC5E9A"/>
    <w:rsid w:val="00EC6D0B"/>
    <w:rsid w:val="00ED0A5C"/>
    <w:rsid w:val="00ED0AD2"/>
    <w:rsid w:val="00ED0FE3"/>
    <w:rsid w:val="00ED2182"/>
    <w:rsid w:val="00ED5228"/>
    <w:rsid w:val="00ED73E8"/>
    <w:rsid w:val="00ED7DF9"/>
    <w:rsid w:val="00EE098F"/>
    <w:rsid w:val="00EE1BA7"/>
    <w:rsid w:val="00EE1CDA"/>
    <w:rsid w:val="00EE2221"/>
    <w:rsid w:val="00EE419B"/>
    <w:rsid w:val="00EE4CD5"/>
    <w:rsid w:val="00EE54AE"/>
    <w:rsid w:val="00EE55AD"/>
    <w:rsid w:val="00EE657E"/>
    <w:rsid w:val="00EE6EB9"/>
    <w:rsid w:val="00EE7ECD"/>
    <w:rsid w:val="00EF06CA"/>
    <w:rsid w:val="00EF1542"/>
    <w:rsid w:val="00EF2D4F"/>
    <w:rsid w:val="00EF32E7"/>
    <w:rsid w:val="00EF4053"/>
    <w:rsid w:val="00EF43A2"/>
    <w:rsid w:val="00EF5CFB"/>
    <w:rsid w:val="00EF714B"/>
    <w:rsid w:val="00F037AD"/>
    <w:rsid w:val="00F03F69"/>
    <w:rsid w:val="00F04239"/>
    <w:rsid w:val="00F06FF5"/>
    <w:rsid w:val="00F072DC"/>
    <w:rsid w:val="00F07F9E"/>
    <w:rsid w:val="00F10C7D"/>
    <w:rsid w:val="00F16A73"/>
    <w:rsid w:val="00F16B5A"/>
    <w:rsid w:val="00F16BAC"/>
    <w:rsid w:val="00F16BD0"/>
    <w:rsid w:val="00F203BC"/>
    <w:rsid w:val="00F213A1"/>
    <w:rsid w:val="00F22EB0"/>
    <w:rsid w:val="00F22EDE"/>
    <w:rsid w:val="00F240F7"/>
    <w:rsid w:val="00F24A11"/>
    <w:rsid w:val="00F2541E"/>
    <w:rsid w:val="00F263C5"/>
    <w:rsid w:val="00F2756B"/>
    <w:rsid w:val="00F2783B"/>
    <w:rsid w:val="00F30874"/>
    <w:rsid w:val="00F31ACE"/>
    <w:rsid w:val="00F32DC7"/>
    <w:rsid w:val="00F339CB"/>
    <w:rsid w:val="00F33D94"/>
    <w:rsid w:val="00F35411"/>
    <w:rsid w:val="00F37770"/>
    <w:rsid w:val="00F40214"/>
    <w:rsid w:val="00F41F7A"/>
    <w:rsid w:val="00F42112"/>
    <w:rsid w:val="00F42EBA"/>
    <w:rsid w:val="00F43607"/>
    <w:rsid w:val="00F4362C"/>
    <w:rsid w:val="00F43725"/>
    <w:rsid w:val="00F43840"/>
    <w:rsid w:val="00F4433D"/>
    <w:rsid w:val="00F449B4"/>
    <w:rsid w:val="00F47BB2"/>
    <w:rsid w:val="00F5013A"/>
    <w:rsid w:val="00F526C7"/>
    <w:rsid w:val="00F530A5"/>
    <w:rsid w:val="00F530F6"/>
    <w:rsid w:val="00F60755"/>
    <w:rsid w:val="00F611AF"/>
    <w:rsid w:val="00F61DE3"/>
    <w:rsid w:val="00F64DED"/>
    <w:rsid w:val="00F67575"/>
    <w:rsid w:val="00F677CE"/>
    <w:rsid w:val="00F7038F"/>
    <w:rsid w:val="00F7109C"/>
    <w:rsid w:val="00F71338"/>
    <w:rsid w:val="00F7143F"/>
    <w:rsid w:val="00F71465"/>
    <w:rsid w:val="00F71A63"/>
    <w:rsid w:val="00F71FCB"/>
    <w:rsid w:val="00F73444"/>
    <w:rsid w:val="00F735D8"/>
    <w:rsid w:val="00F73B12"/>
    <w:rsid w:val="00F74CD3"/>
    <w:rsid w:val="00F74D16"/>
    <w:rsid w:val="00F77F94"/>
    <w:rsid w:val="00F816FE"/>
    <w:rsid w:val="00F81A76"/>
    <w:rsid w:val="00F83185"/>
    <w:rsid w:val="00F84666"/>
    <w:rsid w:val="00F84CD2"/>
    <w:rsid w:val="00F8535B"/>
    <w:rsid w:val="00F8580A"/>
    <w:rsid w:val="00F9014E"/>
    <w:rsid w:val="00F907AB"/>
    <w:rsid w:val="00F91501"/>
    <w:rsid w:val="00F91C2B"/>
    <w:rsid w:val="00F9502A"/>
    <w:rsid w:val="00F95857"/>
    <w:rsid w:val="00F97548"/>
    <w:rsid w:val="00F978AE"/>
    <w:rsid w:val="00FA082B"/>
    <w:rsid w:val="00FA0C0A"/>
    <w:rsid w:val="00FA10B6"/>
    <w:rsid w:val="00FA129B"/>
    <w:rsid w:val="00FA1B8B"/>
    <w:rsid w:val="00FA3102"/>
    <w:rsid w:val="00FA50C7"/>
    <w:rsid w:val="00FA52C9"/>
    <w:rsid w:val="00FA587F"/>
    <w:rsid w:val="00FA6920"/>
    <w:rsid w:val="00FB2069"/>
    <w:rsid w:val="00FB3115"/>
    <w:rsid w:val="00FB3683"/>
    <w:rsid w:val="00FB37B8"/>
    <w:rsid w:val="00FB589F"/>
    <w:rsid w:val="00FB6C41"/>
    <w:rsid w:val="00FB6E88"/>
    <w:rsid w:val="00FB7233"/>
    <w:rsid w:val="00FC24E9"/>
    <w:rsid w:val="00FC2DFC"/>
    <w:rsid w:val="00FC3E2C"/>
    <w:rsid w:val="00FC4342"/>
    <w:rsid w:val="00FC57CA"/>
    <w:rsid w:val="00FC6A00"/>
    <w:rsid w:val="00FC779C"/>
    <w:rsid w:val="00FC7F63"/>
    <w:rsid w:val="00FD1A27"/>
    <w:rsid w:val="00FD2226"/>
    <w:rsid w:val="00FD25EB"/>
    <w:rsid w:val="00FD2A59"/>
    <w:rsid w:val="00FD3F2A"/>
    <w:rsid w:val="00FD6B92"/>
    <w:rsid w:val="00FD6DF4"/>
    <w:rsid w:val="00FD7634"/>
    <w:rsid w:val="00FE0575"/>
    <w:rsid w:val="00FE2445"/>
    <w:rsid w:val="00FE460A"/>
    <w:rsid w:val="00FE56C5"/>
    <w:rsid w:val="00FE598C"/>
    <w:rsid w:val="00FF11A4"/>
    <w:rsid w:val="00FF270F"/>
    <w:rsid w:val="00FF2722"/>
    <w:rsid w:val="00FF40EB"/>
    <w:rsid w:val="00FF4867"/>
    <w:rsid w:val="00FF5753"/>
    <w:rsid w:val="00FF5A96"/>
    <w:rsid w:val="00FF5F0E"/>
    <w:rsid w:val="00FF624C"/>
    <w:rsid w:val="00FF6498"/>
    <w:rsid w:val="00FF6821"/>
    <w:rsid w:val="00FF6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unhideWhenUsed/>
    <w:qFormat/>
    <w:rsid w:val="00255A2F"/>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A2F"/>
  </w:style>
  <w:style w:type="character" w:styleId="Hyperlink">
    <w:name w:val="Hyperlink"/>
    <w:basedOn w:val="DefaultParagraphFont"/>
    <w:uiPriority w:val="99"/>
    <w:semiHidden/>
    <w:unhideWhenUsed/>
    <w:rsid w:val="00255A2F"/>
    <w:rPr>
      <w:color w:val="0000FF"/>
      <w:u w:val="single"/>
    </w:rPr>
  </w:style>
  <w:style w:type="paragraph" w:styleId="ListParagraph">
    <w:name w:val="List Paragraph"/>
    <w:basedOn w:val="Normal"/>
    <w:uiPriority w:val="34"/>
    <w:qFormat/>
    <w:rsid w:val="008C0525"/>
    <w:pPr>
      <w:ind w:left="720"/>
      <w:contextualSpacing/>
    </w:pPr>
  </w:style>
  <w:style w:type="table" w:styleId="TableGrid">
    <w:name w:val="Table Grid"/>
    <w:basedOn w:val="TableNormal"/>
    <w:uiPriority w:val="59"/>
    <w:rsid w:val="00F2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07A"/>
    <w:rPr>
      <w:rFonts w:ascii="Tahoma" w:hAnsi="Tahoma" w:cs="Tahoma"/>
      <w:sz w:val="16"/>
      <w:szCs w:val="16"/>
    </w:rPr>
  </w:style>
  <w:style w:type="character" w:customStyle="1" w:styleId="BalloonTextChar">
    <w:name w:val="Balloon Text Char"/>
    <w:basedOn w:val="DefaultParagraphFont"/>
    <w:link w:val="BalloonText"/>
    <w:uiPriority w:val="99"/>
    <w:semiHidden/>
    <w:rsid w:val="0028007A"/>
    <w:rPr>
      <w:rFonts w:ascii="Tahoma" w:hAnsi="Tahoma" w:cs="Tahoma"/>
      <w:sz w:val="16"/>
      <w:szCs w:val="16"/>
    </w:rPr>
  </w:style>
  <w:style w:type="paragraph" w:styleId="Header">
    <w:name w:val="header"/>
    <w:basedOn w:val="Normal"/>
    <w:link w:val="HeaderChar"/>
    <w:uiPriority w:val="99"/>
    <w:unhideWhenUsed/>
    <w:rsid w:val="0047163F"/>
    <w:pPr>
      <w:tabs>
        <w:tab w:val="center" w:pos="4680"/>
        <w:tab w:val="right" w:pos="9360"/>
      </w:tabs>
    </w:pPr>
  </w:style>
  <w:style w:type="character" w:customStyle="1" w:styleId="HeaderChar">
    <w:name w:val="Header Char"/>
    <w:basedOn w:val="DefaultParagraphFont"/>
    <w:link w:val="Header"/>
    <w:uiPriority w:val="99"/>
    <w:rsid w:val="0047163F"/>
  </w:style>
  <w:style w:type="paragraph" w:styleId="Footer">
    <w:name w:val="footer"/>
    <w:basedOn w:val="Normal"/>
    <w:link w:val="FooterChar"/>
    <w:uiPriority w:val="99"/>
    <w:unhideWhenUsed/>
    <w:rsid w:val="0047163F"/>
    <w:pPr>
      <w:tabs>
        <w:tab w:val="center" w:pos="4680"/>
        <w:tab w:val="right" w:pos="9360"/>
      </w:tabs>
    </w:pPr>
  </w:style>
  <w:style w:type="character" w:customStyle="1" w:styleId="FooterChar">
    <w:name w:val="Footer Char"/>
    <w:basedOn w:val="DefaultParagraphFont"/>
    <w:link w:val="Footer"/>
    <w:uiPriority w:val="99"/>
    <w:rsid w:val="0047163F"/>
  </w:style>
  <w:style w:type="character" w:styleId="Emphasis">
    <w:name w:val="Emphasis"/>
    <w:basedOn w:val="DefaultParagraphFont"/>
    <w:uiPriority w:val="20"/>
    <w:qFormat/>
    <w:rsid w:val="00B80054"/>
    <w:rPr>
      <w:i/>
      <w:iCs/>
    </w:rPr>
  </w:style>
  <w:style w:type="character" w:customStyle="1" w:styleId="Vnbnnidung2">
    <w:name w:val="Văn bản nội dung (2)_"/>
    <w:basedOn w:val="DefaultParagraphFont"/>
    <w:link w:val="Vnbnnidung20"/>
    <w:rsid w:val="00B80054"/>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B80054"/>
    <w:pPr>
      <w:widowControl w:val="0"/>
      <w:spacing w:after="40" w:line="259" w:lineRule="auto"/>
      <w:ind w:firstLine="720"/>
      <w:jc w:val="left"/>
    </w:pPr>
    <w:rPr>
      <w:rFonts w:ascii="Times New Roman" w:eastAsia="Times New Roman" w:hAnsi="Times New Roman" w:cs="Times New Roman"/>
      <w:sz w:val="26"/>
      <w:szCs w:val="26"/>
    </w:rPr>
  </w:style>
  <w:style w:type="paragraph" w:styleId="BodyText2">
    <w:name w:val="Body Text 2"/>
    <w:basedOn w:val="Normal"/>
    <w:link w:val="BodyText2Char"/>
    <w:rsid w:val="006E0C4D"/>
    <w:pPr>
      <w:spacing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6E0C4D"/>
    <w:rPr>
      <w:rFonts w:ascii=".VnTime" w:eastAsia="Times New Roman" w:hAnsi=".VnTime" w:cs="Times New Roman"/>
      <w:sz w:val="28"/>
      <w:szCs w:val="28"/>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536793"/>
    <w:rPr>
      <w:rFonts w:ascii="Times New Roman" w:eastAsia="Times New Roman" w:hAnsi="Times New Roman" w:cs="Times New Roman"/>
      <w:sz w:val="24"/>
      <w:szCs w:val="24"/>
    </w:rPr>
  </w:style>
  <w:style w:type="paragraph" w:styleId="FootnoteText">
    <w:name w:val="footnote text"/>
    <w:basedOn w:val="Normal"/>
    <w:link w:val="FootnoteTextChar"/>
    <w:rsid w:val="0014328C"/>
    <w:pPr>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4328C"/>
    <w:rPr>
      <w:rFonts w:ascii=".VnTime" w:eastAsia="Times New Roman" w:hAnsi=".VnTime" w:cs="Times New Roman"/>
      <w:sz w:val="20"/>
      <w:szCs w:val="20"/>
    </w:rPr>
  </w:style>
  <w:style w:type="character" w:styleId="FootnoteReference">
    <w:name w:val="footnote reference"/>
    <w:rsid w:val="0014328C"/>
    <w:rPr>
      <w:vertAlign w:val="superscript"/>
    </w:rPr>
  </w:style>
  <w:style w:type="paragraph" w:styleId="BodyTextIndent">
    <w:name w:val="Body Text Indent"/>
    <w:basedOn w:val="Normal"/>
    <w:link w:val="BodyTextIndentChar"/>
    <w:unhideWhenUsed/>
    <w:rsid w:val="00E1727D"/>
    <w:pPr>
      <w:spacing w:after="120"/>
      <w:ind w:left="36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1727D"/>
    <w:rPr>
      <w:rFonts w:ascii="Times New Roman" w:eastAsia="Times New Roman" w:hAnsi="Times New Roman" w:cs="Times New Roman"/>
      <w:sz w:val="28"/>
      <w:szCs w:val="28"/>
    </w:rPr>
  </w:style>
  <w:style w:type="character" w:customStyle="1" w:styleId="Tiu1">
    <w:name w:val="Tiêu đề #1_"/>
    <w:link w:val="Tiu10"/>
    <w:rsid w:val="00A37E82"/>
    <w:rPr>
      <w:b/>
      <w:bCs/>
      <w:sz w:val="26"/>
      <w:szCs w:val="26"/>
    </w:rPr>
  </w:style>
  <w:style w:type="paragraph" w:customStyle="1" w:styleId="Tiu10">
    <w:name w:val="Tiêu đề #1"/>
    <w:basedOn w:val="Normal"/>
    <w:link w:val="Tiu1"/>
    <w:rsid w:val="00A37E82"/>
    <w:pPr>
      <w:widowControl w:val="0"/>
      <w:spacing w:after="60" w:line="259" w:lineRule="auto"/>
      <w:ind w:firstLine="700"/>
      <w:jc w:val="left"/>
      <w:outlineLvl w:val="0"/>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unhideWhenUsed/>
    <w:qFormat/>
    <w:rsid w:val="00255A2F"/>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A2F"/>
  </w:style>
  <w:style w:type="character" w:styleId="Hyperlink">
    <w:name w:val="Hyperlink"/>
    <w:basedOn w:val="DefaultParagraphFont"/>
    <w:uiPriority w:val="99"/>
    <w:semiHidden/>
    <w:unhideWhenUsed/>
    <w:rsid w:val="00255A2F"/>
    <w:rPr>
      <w:color w:val="0000FF"/>
      <w:u w:val="single"/>
    </w:rPr>
  </w:style>
  <w:style w:type="paragraph" w:styleId="ListParagraph">
    <w:name w:val="List Paragraph"/>
    <w:basedOn w:val="Normal"/>
    <w:uiPriority w:val="34"/>
    <w:qFormat/>
    <w:rsid w:val="008C0525"/>
    <w:pPr>
      <w:ind w:left="720"/>
      <w:contextualSpacing/>
    </w:pPr>
  </w:style>
  <w:style w:type="table" w:styleId="TableGrid">
    <w:name w:val="Table Grid"/>
    <w:basedOn w:val="TableNormal"/>
    <w:uiPriority w:val="59"/>
    <w:rsid w:val="00F2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07A"/>
    <w:rPr>
      <w:rFonts w:ascii="Tahoma" w:hAnsi="Tahoma" w:cs="Tahoma"/>
      <w:sz w:val="16"/>
      <w:szCs w:val="16"/>
    </w:rPr>
  </w:style>
  <w:style w:type="character" w:customStyle="1" w:styleId="BalloonTextChar">
    <w:name w:val="Balloon Text Char"/>
    <w:basedOn w:val="DefaultParagraphFont"/>
    <w:link w:val="BalloonText"/>
    <w:uiPriority w:val="99"/>
    <w:semiHidden/>
    <w:rsid w:val="0028007A"/>
    <w:rPr>
      <w:rFonts w:ascii="Tahoma" w:hAnsi="Tahoma" w:cs="Tahoma"/>
      <w:sz w:val="16"/>
      <w:szCs w:val="16"/>
    </w:rPr>
  </w:style>
  <w:style w:type="paragraph" w:styleId="Header">
    <w:name w:val="header"/>
    <w:basedOn w:val="Normal"/>
    <w:link w:val="HeaderChar"/>
    <w:uiPriority w:val="99"/>
    <w:unhideWhenUsed/>
    <w:rsid w:val="0047163F"/>
    <w:pPr>
      <w:tabs>
        <w:tab w:val="center" w:pos="4680"/>
        <w:tab w:val="right" w:pos="9360"/>
      </w:tabs>
    </w:pPr>
  </w:style>
  <w:style w:type="character" w:customStyle="1" w:styleId="HeaderChar">
    <w:name w:val="Header Char"/>
    <w:basedOn w:val="DefaultParagraphFont"/>
    <w:link w:val="Header"/>
    <w:uiPriority w:val="99"/>
    <w:rsid w:val="0047163F"/>
  </w:style>
  <w:style w:type="paragraph" w:styleId="Footer">
    <w:name w:val="footer"/>
    <w:basedOn w:val="Normal"/>
    <w:link w:val="FooterChar"/>
    <w:uiPriority w:val="99"/>
    <w:unhideWhenUsed/>
    <w:rsid w:val="0047163F"/>
    <w:pPr>
      <w:tabs>
        <w:tab w:val="center" w:pos="4680"/>
        <w:tab w:val="right" w:pos="9360"/>
      </w:tabs>
    </w:pPr>
  </w:style>
  <w:style w:type="character" w:customStyle="1" w:styleId="FooterChar">
    <w:name w:val="Footer Char"/>
    <w:basedOn w:val="DefaultParagraphFont"/>
    <w:link w:val="Footer"/>
    <w:uiPriority w:val="99"/>
    <w:rsid w:val="0047163F"/>
  </w:style>
  <w:style w:type="character" w:styleId="Emphasis">
    <w:name w:val="Emphasis"/>
    <w:basedOn w:val="DefaultParagraphFont"/>
    <w:uiPriority w:val="20"/>
    <w:qFormat/>
    <w:rsid w:val="00B80054"/>
    <w:rPr>
      <w:i/>
      <w:iCs/>
    </w:rPr>
  </w:style>
  <w:style w:type="character" w:customStyle="1" w:styleId="Vnbnnidung2">
    <w:name w:val="Văn bản nội dung (2)_"/>
    <w:basedOn w:val="DefaultParagraphFont"/>
    <w:link w:val="Vnbnnidung20"/>
    <w:rsid w:val="00B80054"/>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B80054"/>
    <w:pPr>
      <w:widowControl w:val="0"/>
      <w:spacing w:after="40" w:line="259" w:lineRule="auto"/>
      <w:ind w:firstLine="720"/>
      <w:jc w:val="left"/>
    </w:pPr>
    <w:rPr>
      <w:rFonts w:ascii="Times New Roman" w:eastAsia="Times New Roman" w:hAnsi="Times New Roman" w:cs="Times New Roman"/>
      <w:sz w:val="26"/>
      <w:szCs w:val="26"/>
    </w:rPr>
  </w:style>
  <w:style w:type="paragraph" w:styleId="BodyText2">
    <w:name w:val="Body Text 2"/>
    <w:basedOn w:val="Normal"/>
    <w:link w:val="BodyText2Char"/>
    <w:rsid w:val="006E0C4D"/>
    <w:pPr>
      <w:spacing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6E0C4D"/>
    <w:rPr>
      <w:rFonts w:ascii=".VnTime" w:eastAsia="Times New Roman" w:hAnsi=".VnTime" w:cs="Times New Roman"/>
      <w:sz w:val="28"/>
      <w:szCs w:val="28"/>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536793"/>
    <w:rPr>
      <w:rFonts w:ascii="Times New Roman" w:eastAsia="Times New Roman" w:hAnsi="Times New Roman" w:cs="Times New Roman"/>
      <w:sz w:val="24"/>
      <w:szCs w:val="24"/>
    </w:rPr>
  </w:style>
  <w:style w:type="paragraph" w:styleId="FootnoteText">
    <w:name w:val="footnote text"/>
    <w:basedOn w:val="Normal"/>
    <w:link w:val="FootnoteTextChar"/>
    <w:rsid w:val="0014328C"/>
    <w:pPr>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4328C"/>
    <w:rPr>
      <w:rFonts w:ascii=".VnTime" w:eastAsia="Times New Roman" w:hAnsi=".VnTime" w:cs="Times New Roman"/>
      <w:sz w:val="20"/>
      <w:szCs w:val="20"/>
    </w:rPr>
  </w:style>
  <w:style w:type="character" w:styleId="FootnoteReference">
    <w:name w:val="footnote reference"/>
    <w:rsid w:val="0014328C"/>
    <w:rPr>
      <w:vertAlign w:val="superscript"/>
    </w:rPr>
  </w:style>
  <w:style w:type="paragraph" w:styleId="BodyTextIndent">
    <w:name w:val="Body Text Indent"/>
    <w:basedOn w:val="Normal"/>
    <w:link w:val="BodyTextIndentChar"/>
    <w:unhideWhenUsed/>
    <w:rsid w:val="00E1727D"/>
    <w:pPr>
      <w:spacing w:after="120"/>
      <w:ind w:left="36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1727D"/>
    <w:rPr>
      <w:rFonts w:ascii="Times New Roman" w:eastAsia="Times New Roman" w:hAnsi="Times New Roman" w:cs="Times New Roman"/>
      <w:sz w:val="28"/>
      <w:szCs w:val="28"/>
    </w:rPr>
  </w:style>
  <w:style w:type="character" w:customStyle="1" w:styleId="Tiu1">
    <w:name w:val="Tiêu đề #1_"/>
    <w:link w:val="Tiu10"/>
    <w:rsid w:val="00A37E82"/>
    <w:rPr>
      <w:b/>
      <w:bCs/>
      <w:sz w:val="26"/>
      <w:szCs w:val="26"/>
    </w:rPr>
  </w:style>
  <w:style w:type="paragraph" w:customStyle="1" w:styleId="Tiu10">
    <w:name w:val="Tiêu đề #1"/>
    <w:basedOn w:val="Normal"/>
    <w:link w:val="Tiu1"/>
    <w:rsid w:val="00A37E82"/>
    <w:pPr>
      <w:widowControl w:val="0"/>
      <w:spacing w:after="60" w:line="259" w:lineRule="auto"/>
      <w:ind w:firstLine="700"/>
      <w:jc w:val="left"/>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815">
      <w:bodyDiv w:val="1"/>
      <w:marLeft w:val="0"/>
      <w:marRight w:val="0"/>
      <w:marTop w:val="0"/>
      <w:marBottom w:val="0"/>
      <w:divBdr>
        <w:top w:val="none" w:sz="0" w:space="0" w:color="auto"/>
        <w:left w:val="none" w:sz="0" w:space="0" w:color="auto"/>
        <w:bottom w:val="none" w:sz="0" w:space="0" w:color="auto"/>
        <w:right w:val="none" w:sz="0" w:space="0" w:color="auto"/>
      </w:divBdr>
    </w:div>
    <w:div w:id="158007461">
      <w:bodyDiv w:val="1"/>
      <w:marLeft w:val="0"/>
      <w:marRight w:val="0"/>
      <w:marTop w:val="0"/>
      <w:marBottom w:val="0"/>
      <w:divBdr>
        <w:top w:val="none" w:sz="0" w:space="0" w:color="auto"/>
        <w:left w:val="none" w:sz="0" w:space="0" w:color="auto"/>
        <w:bottom w:val="none" w:sz="0" w:space="0" w:color="auto"/>
        <w:right w:val="none" w:sz="0" w:space="0" w:color="auto"/>
      </w:divBdr>
    </w:div>
    <w:div w:id="245307900">
      <w:bodyDiv w:val="1"/>
      <w:marLeft w:val="0"/>
      <w:marRight w:val="0"/>
      <w:marTop w:val="0"/>
      <w:marBottom w:val="0"/>
      <w:divBdr>
        <w:top w:val="none" w:sz="0" w:space="0" w:color="auto"/>
        <w:left w:val="none" w:sz="0" w:space="0" w:color="auto"/>
        <w:bottom w:val="none" w:sz="0" w:space="0" w:color="auto"/>
        <w:right w:val="none" w:sz="0" w:space="0" w:color="auto"/>
      </w:divBdr>
    </w:div>
    <w:div w:id="418336579">
      <w:bodyDiv w:val="1"/>
      <w:marLeft w:val="0"/>
      <w:marRight w:val="0"/>
      <w:marTop w:val="0"/>
      <w:marBottom w:val="0"/>
      <w:divBdr>
        <w:top w:val="none" w:sz="0" w:space="0" w:color="auto"/>
        <w:left w:val="none" w:sz="0" w:space="0" w:color="auto"/>
        <w:bottom w:val="none" w:sz="0" w:space="0" w:color="auto"/>
        <w:right w:val="none" w:sz="0" w:space="0" w:color="auto"/>
      </w:divBdr>
    </w:div>
    <w:div w:id="430275903">
      <w:bodyDiv w:val="1"/>
      <w:marLeft w:val="0"/>
      <w:marRight w:val="0"/>
      <w:marTop w:val="0"/>
      <w:marBottom w:val="0"/>
      <w:divBdr>
        <w:top w:val="none" w:sz="0" w:space="0" w:color="auto"/>
        <w:left w:val="none" w:sz="0" w:space="0" w:color="auto"/>
        <w:bottom w:val="none" w:sz="0" w:space="0" w:color="auto"/>
        <w:right w:val="none" w:sz="0" w:space="0" w:color="auto"/>
      </w:divBdr>
    </w:div>
    <w:div w:id="630474751">
      <w:bodyDiv w:val="1"/>
      <w:marLeft w:val="0"/>
      <w:marRight w:val="0"/>
      <w:marTop w:val="0"/>
      <w:marBottom w:val="0"/>
      <w:divBdr>
        <w:top w:val="none" w:sz="0" w:space="0" w:color="auto"/>
        <w:left w:val="none" w:sz="0" w:space="0" w:color="auto"/>
        <w:bottom w:val="none" w:sz="0" w:space="0" w:color="auto"/>
        <w:right w:val="none" w:sz="0" w:space="0" w:color="auto"/>
      </w:divBdr>
    </w:div>
    <w:div w:id="693117717">
      <w:bodyDiv w:val="1"/>
      <w:marLeft w:val="0"/>
      <w:marRight w:val="0"/>
      <w:marTop w:val="0"/>
      <w:marBottom w:val="0"/>
      <w:divBdr>
        <w:top w:val="none" w:sz="0" w:space="0" w:color="auto"/>
        <w:left w:val="none" w:sz="0" w:space="0" w:color="auto"/>
        <w:bottom w:val="none" w:sz="0" w:space="0" w:color="auto"/>
        <w:right w:val="none" w:sz="0" w:space="0" w:color="auto"/>
      </w:divBdr>
    </w:div>
    <w:div w:id="725644968">
      <w:bodyDiv w:val="1"/>
      <w:marLeft w:val="0"/>
      <w:marRight w:val="0"/>
      <w:marTop w:val="0"/>
      <w:marBottom w:val="0"/>
      <w:divBdr>
        <w:top w:val="none" w:sz="0" w:space="0" w:color="auto"/>
        <w:left w:val="none" w:sz="0" w:space="0" w:color="auto"/>
        <w:bottom w:val="none" w:sz="0" w:space="0" w:color="auto"/>
        <w:right w:val="none" w:sz="0" w:space="0" w:color="auto"/>
      </w:divBdr>
    </w:div>
    <w:div w:id="737821509">
      <w:bodyDiv w:val="1"/>
      <w:marLeft w:val="0"/>
      <w:marRight w:val="0"/>
      <w:marTop w:val="0"/>
      <w:marBottom w:val="0"/>
      <w:divBdr>
        <w:top w:val="none" w:sz="0" w:space="0" w:color="auto"/>
        <w:left w:val="none" w:sz="0" w:space="0" w:color="auto"/>
        <w:bottom w:val="none" w:sz="0" w:space="0" w:color="auto"/>
        <w:right w:val="none" w:sz="0" w:space="0" w:color="auto"/>
      </w:divBdr>
    </w:div>
    <w:div w:id="746347154">
      <w:bodyDiv w:val="1"/>
      <w:marLeft w:val="0"/>
      <w:marRight w:val="0"/>
      <w:marTop w:val="0"/>
      <w:marBottom w:val="0"/>
      <w:divBdr>
        <w:top w:val="none" w:sz="0" w:space="0" w:color="auto"/>
        <w:left w:val="none" w:sz="0" w:space="0" w:color="auto"/>
        <w:bottom w:val="none" w:sz="0" w:space="0" w:color="auto"/>
        <w:right w:val="none" w:sz="0" w:space="0" w:color="auto"/>
      </w:divBdr>
    </w:div>
    <w:div w:id="764957217">
      <w:bodyDiv w:val="1"/>
      <w:marLeft w:val="0"/>
      <w:marRight w:val="0"/>
      <w:marTop w:val="0"/>
      <w:marBottom w:val="0"/>
      <w:divBdr>
        <w:top w:val="none" w:sz="0" w:space="0" w:color="auto"/>
        <w:left w:val="none" w:sz="0" w:space="0" w:color="auto"/>
        <w:bottom w:val="none" w:sz="0" w:space="0" w:color="auto"/>
        <w:right w:val="none" w:sz="0" w:space="0" w:color="auto"/>
      </w:divBdr>
    </w:div>
    <w:div w:id="817847539">
      <w:bodyDiv w:val="1"/>
      <w:marLeft w:val="0"/>
      <w:marRight w:val="0"/>
      <w:marTop w:val="0"/>
      <w:marBottom w:val="0"/>
      <w:divBdr>
        <w:top w:val="none" w:sz="0" w:space="0" w:color="auto"/>
        <w:left w:val="none" w:sz="0" w:space="0" w:color="auto"/>
        <w:bottom w:val="none" w:sz="0" w:space="0" w:color="auto"/>
        <w:right w:val="none" w:sz="0" w:space="0" w:color="auto"/>
      </w:divBdr>
    </w:div>
    <w:div w:id="821234402">
      <w:bodyDiv w:val="1"/>
      <w:marLeft w:val="0"/>
      <w:marRight w:val="0"/>
      <w:marTop w:val="0"/>
      <w:marBottom w:val="0"/>
      <w:divBdr>
        <w:top w:val="none" w:sz="0" w:space="0" w:color="auto"/>
        <w:left w:val="none" w:sz="0" w:space="0" w:color="auto"/>
        <w:bottom w:val="none" w:sz="0" w:space="0" w:color="auto"/>
        <w:right w:val="none" w:sz="0" w:space="0" w:color="auto"/>
      </w:divBdr>
    </w:div>
    <w:div w:id="937057202">
      <w:bodyDiv w:val="1"/>
      <w:marLeft w:val="0"/>
      <w:marRight w:val="0"/>
      <w:marTop w:val="0"/>
      <w:marBottom w:val="0"/>
      <w:divBdr>
        <w:top w:val="none" w:sz="0" w:space="0" w:color="auto"/>
        <w:left w:val="none" w:sz="0" w:space="0" w:color="auto"/>
        <w:bottom w:val="none" w:sz="0" w:space="0" w:color="auto"/>
        <w:right w:val="none" w:sz="0" w:space="0" w:color="auto"/>
      </w:divBdr>
    </w:div>
    <w:div w:id="968629076">
      <w:bodyDiv w:val="1"/>
      <w:marLeft w:val="0"/>
      <w:marRight w:val="0"/>
      <w:marTop w:val="0"/>
      <w:marBottom w:val="0"/>
      <w:divBdr>
        <w:top w:val="none" w:sz="0" w:space="0" w:color="auto"/>
        <w:left w:val="none" w:sz="0" w:space="0" w:color="auto"/>
        <w:bottom w:val="none" w:sz="0" w:space="0" w:color="auto"/>
        <w:right w:val="none" w:sz="0" w:space="0" w:color="auto"/>
      </w:divBdr>
    </w:div>
    <w:div w:id="1033457036">
      <w:bodyDiv w:val="1"/>
      <w:marLeft w:val="0"/>
      <w:marRight w:val="0"/>
      <w:marTop w:val="0"/>
      <w:marBottom w:val="0"/>
      <w:divBdr>
        <w:top w:val="none" w:sz="0" w:space="0" w:color="auto"/>
        <w:left w:val="none" w:sz="0" w:space="0" w:color="auto"/>
        <w:bottom w:val="none" w:sz="0" w:space="0" w:color="auto"/>
        <w:right w:val="none" w:sz="0" w:space="0" w:color="auto"/>
      </w:divBdr>
    </w:div>
    <w:div w:id="1356613247">
      <w:bodyDiv w:val="1"/>
      <w:marLeft w:val="0"/>
      <w:marRight w:val="0"/>
      <w:marTop w:val="0"/>
      <w:marBottom w:val="0"/>
      <w:divBdr>
        <w:top w:val="none" w:sz="0" w:space="0" w:color="auto"/>
        <w:left w:val="none" w:sz="0" w:space="0" w:color="auto"/>
        <w:bottom w:val="none" w:sz="0" w:space="0" w:color="auto"/>
        <w:right w:val="none" w:sz="0" w:space="0" w:color="auto"/>
      </w:divBdr>
    </w:div>
    <w:div w:id="1358265093">
      <w:bodyDiv w:val="1"/>
      <w:marLeft w:val="0"/>
      <w:marRight w:val="0"/>
      <w:marTop w:val="0"/>
      <w:marBottom w:val="0"/>
      <w:divBdr>
        <w:top w:val="none" w:sz="0" w:space="0" w:color="auto"/>
        <w:left w:val="none" w:sz="0" w:space="0" w:color="auto"/>
        <w:bottom w:val="none" w:sz="0" w:space="0" w:color="auto"/>
        <w:right w:val="none" w:sz="0" w:space="0" w:color="auto"/>
      </w:divBdr>
    </w:div>
    <w:div w:id="1392775991">
      <w:bodyDiv w:val="1"/>
      <w:marLeft w:val="0"/>
      <w:marRight w:val="0"/>
      <w:marTop w:val="0"/>
      <w:marBottom w:val="0"/>
      <w:divBdr>
        <w:top w:val="none" w:sz="0" w:space="0" w:color="auto"/>
        <w:left w:val="none" w:sz="0" w:space="0" w:color="auto"/>
        <w:bottom w:val="none" w:sz="0" w:space="0" w:color="auto"/>
        <w:right w:val="none" w:sz="0" w:space="0" w:color="auto"/>
      </w:divBdr>
    </w:div>
    <w:div w:id="1442454902">
      <w:bodyDiv w:val="1"/>
      <w:marLeft w:val="0"/>
      <w:marRight w:val="0"/>
      <w:marTop w:val="0"/>
      <w:marBottom w:val="0"/>
      <w:divBdr>
        <w:top w:val="none" w:sz="0" w:space="0" w:color="auto"/>
        <w:left w:val="none" w:sz="0" w:space="0" w:color="auto"/>
        <w:bottom w:val="none" w:sz="0" w:space="0" w:color="auto"/>
        <w:right w:val="none" w:sz="0" w:space="0" w:color="auto"/>
      </w:divBdr>
    </w:div>
    <w:div w:id="1464810544">
      <w:bodyDiv w:val="1"/>
      <w:marLeft w:val="0"/>
      <w:marRight w:val="0"/>
      <w:marTop w:val="0"/>
      <w:marBottom w:val="0"/>
      <w:divBdr>
        <w:top w:val="none" w:sz="0" w:space="0" w:color="auto"/>
        <w:left w:val="none" w:sz="0" w:space="0" w:color="auto"/>
        <w:bottom w:val="none" w:sz="0" w:space="0" w:color="auto"/>
        <w:right w:val="none" w:sz="0" w:space="0" w:color="auto"/>
      </w:divBdr>
    </w:div>
    <w:div w:id="1586261631">
      <w:bodyDiv w:val="1"/>
      <w:marLeft w:val="0"/>
      <w:marRight w:val="0"/>
      <w:marTop w:val="0"/>
      <w:marBottom w:val="0"/>
      <w:divBdr>
        <w:top w:val="none" w:sz="0" w:space="0" w:color="auto"/>
        <w:left w:val="none" w:sz="0" w:space="0" w:color="auto"/>
        <w:bottom w:val="none" w:sz="0" w:space="0" w:color="auto"/>
        <w:right w:val="none" w:sz="0" w:space="0" w:color="auto"/>
      </w:divBdr>
    </w:div>
    <w:div w:id="1843619853">
      <w:bodyDiv w:val="1"/>
      <w:marLeft w:val="0"/>
      <w:marRight w:val="0"/>
      <w:marTop w:val="0"/>
      <w:marBottom w:val="0"/>
      <w:divBdr>
        <w:top w:val="none" w:sz="0" w:space="0" w:color="auto"/>
        <w:left w:val="none" w:sz="0" w:space="0" w:color="auto"/>
        <w:bottom w:val="none" w:sz="0" w:space="0" w:color="auto"/>
        <w:right w:val="none" w:sz="0" w:space="0" w:color="auto"/>
      </w:divBdr>
    </w:div>
    <w:div w:id="2038115710">
      <w:bodyDiv w:val="1"/>
      <w:marLeft w:val="0"/>
      <w:marRight w:val="0"/>
      <w:marTop w:val="0"/>
      <w:marBottom w:val="0"/>
      <w:divBdr>
        <w:top w:val="none" w:sz="0" w:space="0" w:color="auto"/>
        <w:left w:val="none" w:sz="0" w:space="0" w:color="auto"/>
        <w:bottom w:val="none" w:sz="0" w:space="0" w:color="auto"/>
        <w:right w:val="none" w:sz="0" w:space="0" w:color="auto"/>
      </w:divBdr>
    </w:div>
    <w:div w:id="2052803451">
      <w:bodyDiv w:val="1"/>
      <w:marLeft w:val="0"/>
      <w:marRight w:val="0"/>
      <w:marTop w:val="0"/>
      <w:marBottom w:val="0"/>
      <w:divBdr>
        <w:top w:val="none" w:sz="0" w:space="0" w:color="auto"/>
        <w:left w:val="none" w:sz="0" w:space="0" w:color="auto"/>
        <w:bottom w:val="none" w:sz="0" w:space="0" w:color="auto"/>
        <w:right w:val="none" w:sz="0" w:space="0" w:color="auto"/>
      </w:divBdr>
    </w:div>
    <w:div w:id="2132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congan.gov.vn/KND/vb/vbqp/Lists/GioiThieuVanBan/Attachments/537/Lu%E1%BA%ADt%20Ph%C3%B2ng%2c%20ch%E1%BB%91ng%20ma%20t%C3%BAy%20202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221/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221/2013/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E686-2B4B-40D1-8BF2-80B09AAB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2023-06-27T09:33:00Z</cp:lastPrinted>
  <dcterms:created xsi:type="dcterms:W3CDTF">2023-09-08T02:19:00Z</dcterms:created>
  <dcterms:modified xsi:type="dcterms:W3CDTF">2023-09-08T02:19:00Z</dcterms:modified>
</cp:coreProperties>
</file>